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5F50" w14:textId="77777777" w:rsidR="00844D3A" w:rsidRPr="00FC5AE7" w:rsidRDefault="00844D3A" w:rsidP="002E2B28">
      <w:pPr>
        <w:pStyle w:val="IATED-PaperTitle"/>
      </w:pPr>
      <w:r w:rsidRPr="00FC5AE7">
        <w:t>USING ORACLE QUERY PLAN FOR AUTOMATED ASSESSMENT OF SQL</w:t>
      </w:r>
    </w:p>
    <w:p w14:paraId="6C4B87FB" w14:textId="024EA48F" w:rsidR="00B55A17" w:rsidRPr="00FC5AE7" w:rsidRDefault="00B55A17" w:rsidP="00537F75">
      <w:pPr>
        <w:pStyle w:val="IATED-Authors"/>
      </w:pPr>
      <w:r w:rsidRPr="00FC5AE7">
        <w:t>D. Nelson, K. McGarry</w:t>
      </w:r>
      <w:r w:rsidR="003751E2">
        <w:t>, M. Proud</w:t>
      </w:r>
    </w:p>
    <w:p w14:paraId="28AC9535" w14:textId="77777777" w:rsidR="00B55A17" w:rsidRPr="00FC5AE7" w:rsidRDefault="00B55A17" w:rsidP="00B55A17">
      <w:pPr>
        <w:pStyle w:val="IATED-Affiliation"/>
      </w:pPr>
      <w:r w:rsidRPr="00FC5AE7">
        <w:t>University of Sunderland (UNITED KINGDOM)</w:t>
      </w:r>
    </w:p>
    <w:p w14:paraId="082BD578" w14:textId="77777777" w:rsidR="00B55A17" w:rsidRPr="00705478" w:rsidRDefault="00B55A17" w:rsidP="00B55A17">
      <w:pPr>
        <w:pStyle w:val="Title"/>
        <w:rPr>
          <w:lang w:val="en-GB"/>
        </w:rPr>
      </w:pPr>
      <w:r w:rsidRPr="00705478">
        <w:rPr>
          <w:lang w:val="en-GB"/>
        </w:rPr>
        <w:t>Abstract</w:t>
      </w:r>
    </w:p>
    <w:p w14:paraId="14A913AB" w14:textId="0C62C732" w:rsidR="00B55A17" w:rsidRPr="00705478" w:rsidRDefault="00F509DB" w:rsidP="00B55A17">
      <w:pPr>
        <w:rPr>
          <w:lang w:val="en-GB"/>
        </w:rPr>
      </w:pPr>
      <w:r w:rsidRPr="00B402CB">
        <w:rPr>
          <w:rFonts w:cs="Arial"/>
          <w:szCs w:val="20"/>
        </w:rPr>
        <w:t xml:space="preserve">In our second-year undergraduate database </w:t>
      </w:r>
      <w:r w:rsidR="005C2B71">
        <w:rPr>
          <w:rFonts w:cs="Arial"/>
          <w:szCs w:val="20"/>
        </w:rPr>
        <w:t xml:space="preserve">foundations </w:t>
      </w:r>
      <w:r w:rsidRPr="00B402CB">
        <w:rPr>
          <w:rFonts w:cs="Arial"/>
          <w:szCs w:val="20"/>
        </w:rPr>
        <w:t xml:space="preserve">module students are exposed to using the Oracle cloud environment for developing SQL (Structured Query Language) queries.  Their first </w:t>
      </w:r>
      <w:r w:rsidR="005C2B71">
        <w:rPr>
          <w:rFonts w:cs="Arial"/>
          <w:szCs w:val="20"/>
        </w:rPr>
        <w:t xml:space="preserve">summative </w:t>
      </w:r>
      <w:r w:rsidRPr="00B402CB">
        <w:rPr>
          <w:rFonts w:cs="Arial"/>
          <w:szCs w:val="20"/>
        </w:rPr>
        <w:t>assessment for the module is of a problem-solving nature, whereby they are expected to repair a partially developed SQL schema for a given scenario, before subsequently developing SQL queries based on the scenario.</w:t>
      </w:r>
      <w:r>
        <w:rPr>
          <w:rFonts w:cs="Arial"/>
          <w:szCs w:val="20"/>
        </w:rPr>
        <w:t xml:space="preserve">  Marking this work can </w:t>
      </w:r>
      <w:r w:rsidRPr="00B402CB">
        <w:rPr>
          <w:rFonts w:cs="Arial"/>
          <w:szCs w:val="20"/>
        </w:rPr>
        <w:t>be laborious, error prone and time consuming</w:t>
      </w:r>
      <w:r>
        <w:rPr>
          <w:rFonts w:cs="Arial"/>
          <w:szCs w:val="20"/>
        </w:rPr>
        <w:t>, as well as requiring multiple sample solutions for each query which cater for all potential solutions</w:t>
      </w:r>
      <w:r w:rsidR="00075C94">
        <w:rPr>
          <w:rFonts w:cs="Arial"/>
          <w:szCs w:val="20"/>
        </w:rPr>
        <w:t xml:space="preserve"> that the students could produce</w:t>
      </w:r>
      <w:r>
        <w:rPr>
          <w:rFonts w:cs="Arial"/>
          <w:szCs w:val="20"/>
        </w:rPr>
        <w:t xml:space="preserve">. </w:t>
      </w:r>
      <w:r w:rsidRPr="00B402CB">
        <w:rPr>
          <w:rFonts w:cs="Arial"/>
          <w:szCs w:val="20"/>
        </w:rPr>
        <w:t xml:space="preserve"> The aim of this paper is therefore to describe a</w:t>
      </w:r>
      <w:r w:rsidR="000658D6">
        <w:rPr>
          <w:rFonts w:cs="Arial"/>
          <w:szCs w:val="20"/>
        </w:rPr>
        <w:t>n early-stage</w:t>
      </w:r>
      <w:r w:rsidRPr="00B402CB">
        <w:rPr>
          <w:rFonts w:cs="Arial"/>
          <w:szCs w:val="20"/>
        </w:rPr>
        <w:t xml:space="preserve"> prototype automated assessment system for marking the SQL queries developed by the students</w:t>
      </w:r>
      <w:r>
        <w:rPr>
          <w:rFonts w:cs="Arial"/>
          <w:szCs w:val="20"/>
        </w:rPr>
        <w:t>.</w:t>
      </w:r>
    </w:p>
    <w:p w14:paraId="35644E01" w14:textId="77777777" w:rsidR="00B55A17" w:rsidRPr="00FC5AE7" w:rsidRDefault="00B55A17" w:rsidP="00B55A17">
      <w:r w:rsidRPr="00FC5AE7">
        <w:rPr>
          <w:lang w:val="en-GB"/>
        </w:rPr>
        <w:t>Keywords: SQL, automated marking, assessment.</w:t>
      </w:r>
    </w:p>
    <w:p w14:paraId="64114FC2" w14:textId="4AFF7F1E" w:rsidR="00B55A17" w:rsidRPr="00FC5AE7" w:rsidRDefault="004D3018" w:rsidP="00B55A17">
      <w:pPr>
        <w:pStyle w:val="Heading1"/>
        <w:rPr>
          <w:lang w:val="en-GB"/>
        </w:rPr>
      </w:pPr>
      <w:r w:rsidRPr="00FC5AE7">
        <w:rPr>
          <w:lang w:val="en-GB"/>
        </w:rPr>
        <w:t>INTRODUCTION</w:t>
      </w:r>
    </w:p>
    <w:p w14:paraId="10C3BF2D" w14:textId="6E48FA1F" w:rsidR="00A41F01" w:rsidRPr="00A41F01" w:rsidRDefault="00B86C62" w:rsidP="00BC7B32">
      <w:pPr>
        <w:rPr>
          <w:lang w:val="en-GB"/>
        </w:rPr>
      </w:pPr>
      <w:r w:rsidRPr="008420BE">
        <w:rPr>
          <w:lang w:val="en-GB"/>
        </w:rPr>
        <w:t xml:space="preserve">At the university our Computing students take a </w:t>
      </w:r>
      <w:r w:rsidR="00A41F01" w:rsidRPr="008420BE">
        <w:rPr>
          <w:lang w:val="en-GB"/>
        </w:rPr>
        <w:t xml:space="preserve"> second-year undergraduate database module </w:t>
      </w:r>
      <w:r w:rsidRPr="008420BE">
        <w:rPr>
          <w:lang w:val="en-GB"/>
        </w:rPr>
        <w:t xml:space="preserve">in which they are taught fundamentals of database systems, and </w:t>
      </w:r>
      <w:r w:rsidR="00874CA3" w:rsidRPr="008420BE">
        <w:rPr>
          <w:lang w:val="en-GB"/>
        </w:rPr>
        <w:t>practice their SQL development skills using</w:t>
      </w:r>
      <w:r w:rsidR="00A41F01" w:rsidRPr="008420BE">
        <w:rPr>
          <w:lang w:val="en-GB"/>
        </w:rPr>
        <w:t xml:space="preserve"> the Oracle Cloud environment . </w:t>
      </w:r>
      <w:r w:rsidR="00874CA3" w:rsidRPr="008420BE">
        <w:rPr>
          <w:lang w:val="en-GB"/>
        </w:rPr>
        <w:t xml:space="preserve"> The module contains two practical, summative assessments, and </w:t>
      </w:r>
      <w:r w:rsidR="008716F1">
        <w:rPr>
          <w:lang w:val="en-GB"/>
        </w:rPr>
        <w:t>t</w:t>
      </w:r>
      <w:r w:rsidR="00A41F01" w:rsidRPr="008420BE">
        <w:rPr>
          <w:lang w:val="en-GB"/>
        </w:rPr>
        <w:t xml:space="preserve">heir first assessment is of a problem-solving nature, whereby they are expected to </w:t>
      </w:r>
      <w:r w:rsidR="00874CA3" w:rsidRPr="008420BE">
        <w:rPr>
          <w:lang w:val="en-GB"/>
        </w:rPr>
        <w:t xml:space="preserve">demonstrate their fundamental SQL skills by </w:t>
      </w:r>
      <w:r w:rsidR="00A41F01" w:rsidRPr="008420BE">
        <w:rPr>
          <w:lang w:val="en-GB"/>
        </w:rPr>
        <w:t>repair</w:t>
      </w:r>
      <w:r w:rsidR="00874CA3" w:rsidRPr="008420BE">
        <w:rPr>
          <w:lang w:val="en-GB"/>
        </w:rPr>
        <w:t>ing</w:t>
      </w:r>
      <w:r w:rsidR="00A41F01" w:rsidRPr="008420BE">
        <w:rPr>
          <w:lang w:val="en-GB"/>
        </w:rPr>
        <w:t xml:space="preserve"> a partially developed SQL schema for a given scenario, </w:t>
      </w:r>
      <w:r w:rsidR="00F01830">
        <w:rPr>
          <w:lang w:val="en-GB"/>
        </w:rPr>
        <w:t xml:space="preserve">and </w:t>
      </w:r>
      <w:r w:rsidR="00874CA3" w:rsidRPr="008420BE">
        <w:rPr>
          <w:lang w:val="en-GB"/>
        </w:rPr>
        <w:t xml:space="preserve">then developing a set of SQL queries to </w:t>
      </w:r>
      <w:r w:rsidR="008420BE" w:rsidRPr="008420BE">
        <w:rPr>
          <w:lang w:val="en-GB"/>
        </w:rPr>
        <w:t>solve various questions expressed in natural language</w:t>
      </w:r>
      <w:r w:rsidR="00A41F01" w:rsidRPr="008420BE">
        <w:rPr>
          <w:lang w:val="en-GB"/>
        </w:rPr>
        <w:t>.</w:t>
      </w:r>
    </w:p>
    <w:p w14:paraId="4089DA98" w14:textId="67789BEA" w:rsidR="00A41F01" w:rsidRPr="00A41F01" w:rsidRDefault="00A41F01" w:rsidP="00BC7B32">
      <w:pPr>
        <w:rPr>
          <w:lang w:val="en-GB"/>
        </w:rPr>
      </w:pPr>
      <w:r w:rsidRPr="00A41F01">
        <w:rPr>
          <w:lang w:val="en-GB"/>
        </w:rPr>
        <w:t>Students submit a complete SQL script file containing the corrected database schema and their SQL solutions to the given queries.  This is then marked by the module tutors, with the SQL code being marked by hand, which can be laborious, error prone and time consuming.  Student SQL solutions can be written in a variety of methods which may all be correct, so sample solutions need to be developed which cater for all potential correct solutions</w:t>
      </w:r>
      <w:r w:rsidR="004B49E5">
        <w:rPr>
          <w:lang w:val="en-GB"/>
        </w:rPr>
        <w:t>, especially when there are multiple markers on the module</w:t>
      </w:r>
      <w:r w:rsidRPr="00A41F01">
        <w:rPr>
          <w:lang w:val="en-GB"/>
        </w:rPr>
        <w:t>.</w:t>
      </w:r>
    </w:p>
    <w:p w14:paraId="0393CA5F" w14:textId="56F8C7F3" w:rsidR="00A41F01" w:rsidRPr="00A41F01" w:rsidRDefault="00A41F01" w:rsidP="00BC7B32">
      <w:pPr>
        <w:rPr>
          <w:lang w:val="en-GB"/>
        </w:rPr>
      </w:pPr>
      <w:r w:rsidRPr="00A41F01">
        <w:rPr>
          <w:lang w:val="en-GB"/>
        </w:rPr>
        <w:t>Our proposed solution is to investigate the use of the query optimisation tool in Oracle, alongside various machine learning techniques, to enable automated marking and grading of a</w:t>
      </w:r>
      <w:r w:rsidR="000658D6">
        <w:rPr>
          <w:lang w:val="en-GB"/>
        </w:rPr>
        <w:t>d-</w:t>
      </w:r>
      <w:r w:rsidRPr="00A41F01">
        <w:rPr>
          <w:lang w:val="en-GB"/>
        </w:rPr>
        <w:t xml:space="preserve">hoc SQL queries against one sample solution to improve accuracy of automated grading.  </w:t>
      </w:r>
    </w:p>
    <w:p w14:paraId="072DA5B0" w14:textId="57C7471F" w:rsidR="00B55A17" w:rsidRPr="00FC5AE7" w:rsidRDefault="00A41F01" w:rsidP="00BC7B32">
      <w:pPr>
        <w:rPr>
          <w:lang w:val="en-GB"/>
        </w:rPr>
      </w:pPr>
      <w:r w:rsidRPr="00A41F01">
        <w:rPr>
          <w:lang w:val="en-GB"/>
        </w:rPr>
        <w:t>The aim of this paper is therefore to describe a prototype automated assessment system for marking the SQL queries developed by the students and outline future work.  The paper will therefore discuss and provide examples of SQL queries where we are able to match student solutions using real world student solutions, discuss issues which are currently being enhanced, before moving on to investigate how machine learning and natural language processing could be effectively developed as future work to allow for partial grading of student solutions which are not one hundred percent correct according to the sample solution provided by the module tutor.  It will outline an undergraduate final year project which is in the early stages of investigating these technologies and how they could be implemented.</w:t>
      </w:r>
    </w:p>
    <w:p w14:paraId="7D3A0D1A" w14:textId="5BC0FBA2" w:rsidR="004D3018" w:rsidRPr="00FC5AE7" w:rsidRDefault="00A41F01" w:rsidP="004D3018">
      <w:pPr>
        <w:pStyle w:val="Heading1"/>
        <w:rPr>
          <w:lang w:val="en-GB"/>
        </w:rPr>
      </w:pPr>
      <w:r>
        <w:rPr>
          <w:lang w:val="en-GB"/>
        </w:rPr>
        <w:t>related work</w:t>
      </w:r>
    </w:p>
    <w:p w14:paraId="3715992E" w14:textId="6CA8D6EC" w:rsidR="004D3018" w:rsidRDefault="00B575F0" w:rsidP="00336FCD">
      <w:r w:rsidRPr="00B402CB">
        <w:t>Several previous authors have worked primarily in automated assessment in</w:t>
      </w:r>
      <w:r w:rsidR="000E5B11">
        <w:t>,</w:t>
      </w:r>
      <w:r w:rsidRPr="00B402CB">
        <w:t xml:space="preserve"> for example</w:t>
      </w:r>
      <w:r w:rsidR="000E5B11">
        <w:t>,</w:t>
      </w:r>
      <w:r w:rsidRPr="00B402CB">
        <w:t xml:space="preserve"> programming and marking of ER Diagrams, but there is limited evidence of successful automated assessment of SQL queries.  The </w:t>
      </w:r>
      <w:proofErr w:type="spellStart"/>
      <w:r w:rsidRPr="00B402CB">
        <w:t>XData</w:t>
      </w:r>
      <w:proofErr w:type="spellEnd"/>
      <w:r w:rsidRPr="00B402CB">
        <w:t xml:space="preserve"> system</w:t>
      </w:r>
      <w:r>
        <w:t xml:space="preserve"> </w:t>
      </w:r>
      <w:r>
        <w:fldChar w:fldCharType="begin"/>
      </w:r>
      <w:r w:rsidR="00F83CB1">
        <w:instrText xml:space="preserve"> ADDIN ZOTERO_ITEM CSL_CITATION {"citationID":"dDTR00aC","properties":{"formattedCitation":"[1]","plainCitation":"[1]","noteIndex":0},"citationItems":[{"id":2,"uris":["http://zotero.org/users/10748463/items/RIZIAUN3"],"itemData":{"id":2,"type":"article-journal","abstract":"The XData system, currently being developed at IIT Bombay, provides an automated and interactive platform for grading student SQL queries, as well as for learning SQL. Prior work on the XData system focused on generating query speciﬁc test cases to catch common errors in queries. These test cases are used to check whether the student queries are correct or not. For grading student assignments, it is usually not suﬃcient to just check if a query is correct: if the query is incorrect, partial marks may need to be given, depending on how close the query is to being correct. In this paper, we extend the XData system by adding features that enable awarding of partial marks to incorrect student queries. Our system is able to go beyond numerous syntactic features when comparing a student query with a correct query. These features of our grading system allow the grading of SQL queries to be fully automated, and scalable to even large class sizes such as those of MOOCs.","container-title":"Proceedings of the VLDB Endowment","DOI":"10.14778/3007263.3007304","ISSN":"2150-8097","issue":"13","journalAbbreviation":"Proc. VLDB Endow.","language":"en","page":"1541-1544","source":"DOI.org (Crossref)","title":"Partial marking for automated grading of SQL queries","volume":"9","author":[{"family":"Chandra","given":"Bikash"},{"family":"Joseph","given":"Mathew"},{"family":"Radhakrishnan","given":"Bharath"},{"family":"Acharya","given":"Shreevidhya"},{"family":"Sudarshan","given":"S."}],"issued":{"date-parts":[["2016",9]]}}}],"schema":"https://github.com/citation-style-language/schema/raw/master/csl-citation.json"} </w:instrText>
      </w:r>
      <w:r>
        <w:fldChar w:fldCharType="separate"/>
      </w:r>
      <w:r w:rsidR="00F83CB1" w:rsidRPr="00F83CB1">
        <w:rPr>
          <w:rFonts w:cs="Arial"/>
        </w:rPr>
        <w:t>[1]</w:t>
      </w:r>
      <w:r>
        <w:fldChar w:fldCharType="end"/>
      </w:r>
      <w:r w:rsidRPr="00B402CB">
        <w:t xml:space="preserve"> focuses on generating query specific test cases to catch common errors in queries, whereas Gradience</w:t>
      </w:r>
      <w:r>
        <w:t xml:space="preserve"> </w:t>
      </w:r>
      <w:r>
        <w:fldChar w:fldCharType="begin"/>
      </w:r>
      <w:r w:rsidR="00F83CB1">
        <w:instrText xml:space="preserve"> ADDIN ZOTERO_ITEM CSL_CITATION {"citationID":"6wwG7C98","properties":{"formattedCitation":"[2]","plainCitation":"[2]","noteIndex":0},"citationItems":[{"id":3,"uris":["http://zotero.org/users/10748463/items/SQUI4TDH"],"itemData":{"id":3,"type":"webpage","title":"Gradiance: The Gradiance Service for Database Systems","title-short":"Gradiance: The Gradiance Service for Database Systems","URL":"https://www.gradiance.com/db.html","accessed":{"date-parts":[["2022",11,17]]}}}],"schema":"https://github.com/citation-style-language/schema/raw/master/csl-citation.json"} </w:instrText>
      </w:r>
      <w:r>
        <w:fldChar w:fldCharType="separate"/>
      </w:r>
      <w:r w:rsidR="00F83CB1" w:rsidRPr="00F83CB1">
        <w:rPr>
          <w:rFonts w:cs="Arial"/>
        </w:rPr>
        <w:t>[2]</w:t>
      </w:r>
      <w:r>
        <w:fldChar w:fldCharType="end"/>
      </w:r>
      <w:r w:rsidRPr="00B402CB">
        <w:t xml:space="preserve"> uses fixed query independent or manually constructed datasets in automated assessment of SQL queries.  Both have issues in identifying all potential solutions for an SQL query, especially in finding solutions which are close but not one hundred percent correct, requiring </w:t>
      </w:r>
      <w:proofErr w:type="gramStart"/>
      <w:r w:rsidRPr="00B402CB">
        <w:t>a number of</w:t>
      </w:r>
      <w:proofErr w:type="gramEnd"/>
      <w:r w:rsidRPr="00B402CB">
        <w:t xml:space="preserve"> sample solutions to be provided for each SQL query</w:t>
      </w:r>
      <w:r w:rsidR="004D3018" w:rsidRPr="00FC5AE7">
        <w:t>.</w:t>
      </w:r>
    </w:p>
    <w:p w14:paraId="15FF33E6" w14:textId="60EE27E7" w:rsidR="00B54065" w:rsidRDefault="00B54065" w:rsidP="00336FCD">
      <w:r>
        <w:t>Many other systems consider only the result of a query, disregarding the correctness of the query itself</w:t>
      </w:r>
      <w:r w:rsidR="00DC5487">
        <w:t xml:space="preserve">.  </w:t>
      </w:r>
      <w:r>
        <w:t xml:space="preserve">SQL Tester </w:t>
      </w:r>
      <w:r w:rsidR="00C00426">
        <w:fldChar w:fldCharType="begin"/>
      </w:r>
      <w:r w:rsidR="00F83CB1">
        <w:instrText xml:space="preserve"> ADDIN ZOTERO_ITEM CSL_CITATION {"citationID":"8BvSAo5f","properties":{"formattedCitation":"[3]","plainCitation":"[3]","noteIndex":0},"citationItems":[{"id":8,"uris":["http://zotero.org/users/10748463/items/8HZ4KGFG"],"itemData":{"id":8,"type":"paper-conference","abstract":"Learning SQL can be surprisingly difficult, given the relative simplicity of its syntax. Automated tools for teaching and assessing SQL have existed for over two decades. Early tools were only designed for teaching and offered increased feedback and personalised learning, but not summative assessment. More recently, however, the trend has turned towards automated assessment, with learning as a side-effect. These tools offer more limited feedback and are not personalised. In this paper, we present SQL Tester, an online assessment tool and an assessment of its impact. We show that students engaged with SQL Tester as a learning tool, taking an average of 10 practice tests each and spending over 4 hours actively engaged in those tests. A student survey also found that over 90% of students agreed that they wanted to keep trying practice tests until they got a “good” mark. Finally, we present some evidence that taking practice tests increased student achievement, with a strong correlation between the number of practice tests a student took and their score on the assessed test.","collection-title":"ITiCSE 2018","container-title":"Proceedings of the 23rd Annual ACM Conference on Innovation and Technology in Computer Science Education","DOI":"10.1145/3197091.3197124","event-place":"New York, NY, USA","ISBN":"978-1-4503-5707-4","note":"event-place: Larnaca, Cyprus","page":"87–92","publisher":"Association for Computing Machinery","publisher-place":"New York, NY, USA","title":"SQL Tester: An Online SQL Assessment Tool and Its Impact","URL":"https://doi.org/10.1145/3197091.3197124","author":[{"family":"Kleerekoper","given":"Anthony"},{"family":"Schofield","given":"Andrew"}],"issued":{"date-parts":[["2018"]]}}}],"schema":"https://github.com/citation-style-language/schema/raw/master/csl-citation.json"} </w:instrText>
      </w:r>
      <w:r w:rsidR="00C00426">
        <w:fldChar w:fldCharType="separate"/>
      </w:r>
      <w:r w:rsidR="00F83CB1" w:rsidRPr="00F83CB1">
        <w:rPr>
          <w:rFonts w:cs="Arial"/>
        </w:rPr>
        <w:t>[3]</w:t>
      </w:r>
      <w:r w:rsidR="00C00426">
        <w:fldChar w:fldCharType="end"/>
      </w:r>
      <w:r>
        <w:t xml:space="preserve"> and ASQLAG </w:t>
      </w:r>
      <w:r w:rsidR="00791E49">
        <w:fldChar w:fldCharType="begin"/>
      </w:r>
      <w:r w:rsidR="00F83CB1">
        <w:instrText xml:space="preserve"> ADDIN ZOTERO_ITEM CSL_CITATION {"citationID":"2efyTeTO","properties":{"formattedCitation":"[4]","plainCitation":"[4]","noteIndex":0},"citationItems":[{"id":9,"uris":["http://zotero.org/users/10748463/items/R5FB6FTG"],"itemData":{"id":9,"type":"article-journal","container-title":"Journal of Technology and Innovation in Tertiary Education","DOI":"10.14456/jti.2018.4","issue":"1","page":"41-59","title":"ASQLAG - Automated SQL Assignment Grading System for Multiple DBMSs","volume":"1","author":[{"family":"Singporn","given":"Pornwipha"},{"family":"Vichianroj","given":"Pakpoom"},{"family":"Trongratsameethong","given":"Areerat"}],"issued":{"date-parts":[["2018"]]}}}],"schema":"https://github.com/citation-style-language/schema/raw/master/csl-citation.json"} </w:instrText>
      </w:r>
      <w:r w:rsidR="00791E49">
        <w:fldChar w:fldCharType="separate"/>
      </w:r>
      <w:r w:rsidR="00F83CB1" w:rsidRPr="00F83CB1">
        <w:rPr>
          <w:rFonts w:cs="Arial"/>
        </w:rPr>
        <w:t>[4]</w:t>
      </w:r>
      <w:r w:rsidR="00791E49">
        <w:fldChar w:fldCharType="end"/>
      </w:r>
      <w:r w:rsidR="00DC5487">
        <w:t xml:space="preserve"> </w:t>
      </w:r>
      <w:r>
        <w:t xml:space="preserve">are two </w:t>
      </w:r>
      <w:r w:rsidR="003637FB">
        <w:t>such</w:t>
      </w:r>
      <w:r>
        <w:t xml:space="preserve"> systems. SQL Tester</w:t>
      </w:r>
      <w:r w:rsidR="00445D25">
        <w:t xml:space="preserve"> </w:t>
      </w:r>
      <w:r>
        <w:t>requires the submitted query result to be identical, and in row order to the reference answer</w:t>
      </w:r>
      <w:r w:rsidR="000E5B11">
        <w:t xml:space="preserve"> (i.e., sample solution)</w:t>
      </w:r>
      <w:r>
        <w:t xml:space="preserve"> table</w:t>
      </w:r>
      <w:r w:rsidR="00445D25">
        <w:t xml:space="preserve">.  </w:t>
      </w:r>
      <w:r>
        <w:t xml:space="preserve">ASQLAG would </w:t>
      </w:r>
      <w:r>
        <w:lastRenderedPageBreak/>
        <w:t>consider a result correct if both the reference table and query result table were empty (</w:t>
      </w:r>
      <w:r w:rsidR="000E5B11">
        <w:t xml:space="preserve">i.e., </w:t>
      </w:r>
      <w:r>
        <w:t xml:space="preserve">returned no rows) which in no way guarantees </w:t>
      </w:r>
      <w:r w:rsidR="000E5B11">
        <w:t xml:space="preserve">that </w:t>
      </w:r>
      <w:r>
        <w:t>the submitted query was correct</w:t>
      </w:r>
      <w:r w:rsidR="00BD6CDA">
        <w:t xml:space="preserve"> or </w:t>
      </w:r>
      <w:r>
        <w:t xml:space="preserve">valid. </w:t>
      </w:r>
    </w:p>
    <w:p w14:paraId="3795A333" w14:textId="5E263176" w:rsidR="00B54065" w:rsidRDefault="00B54065" w:rsidP="00336FCD">
      <w:r>
        <w:t xml:space="preserve">Further advances have been made by </w:t>
      </w:r>
      <w:r w:rsidR="00DC5487">
        <w:t>C</w:t>
      </w:r>
      <w:r>
        <w:t xml:space="preserve">hu et al. in the form of Cosette </w:t>
      </w:r>
      <w:r w:rsidR="006F6A70">
        <w:fldChar w:fldCharType="begin"/>
      </w:r>
      <w:r w:rsidR="00F83CB1">
        <w:instrText xml:space="preserve"> ADDIN ZOTERO_ITEM CSL_CITATION {"citationID":"tp8DXvVI","properties":{"formattedCitation":"[5]","plainCitation":"[5]","noteIndex":0},"citationItems":[{"id":10,"uris":["http://zotero.org/users/10748463/items/FG9HNQW2"],"itemData":{"id":10,"type":"paper-conference","abstract":"In this demonstration, we showcase COSETTE, the first automated prover for determining the equivalences of SQL queries. Despite theoretical limitations, COSETTE leverages recent advances in both automated constraint solving and interactive theorem proving to decide the equivalences of a wide range of real world queries, including complex rewrite rules from the database literature. COSETTE can also validate the inequality of queries by finding counter examples, i.e., database instances which, when executed on the two queries, will return different results. COSETTE can find counter examples of many real world inequivalent queries including a number of real-world optimizer bugs. We showcase three representative applications of COSETTE: proving a query rewrite rule from magic set rewrite, finding counter examples from the infamous optimizer bug, and an interactive visualization of automated grading results powered by COSETTE, where COSETTE is used to check the equivalence of students' answers to the standard solution. For the demo, the audience can experience through the three applications, and explore the COSETTE by interacting with the tool using an easy-to-use web interface.","collection-title":"SIGMOD '17","container-title":"Proceedings of the 2017 ACM International Conference on Management of Data","DOI":"10.1145/3035918.3058728","event-place":"New York, NY, USA","ISBN":"978-1-4503-4197-4","note":"event-place: Chicago, Illinois, USA","page":"1591–1594","publisher":"Association for Computing Machinery","publisher-place":"New York, NY, USA","title":"Demonstration of the Cosette Automated SQL Prover","URL":"https://doi.org/10.1145/3035918.3058728","author":[{"family":"Chu","given":"Shumo"},{"family":"Li","given":"Daniel"},{"family":"Wang","given":"Chenglong"},{"family":"Cheung","given":"Alvin"},{"family":"Suciu","given":"Dan"}],"issued":{"date-parts":[["2017"]]}}}],"schema":"https://github.com/citation-style-language/schema/raw/master/csl-citation.json"} </w:instrText>
      </w:r>
      <w:r w:rsidR="006F6A70">
        <w:fldChar w:fldCharType="separate"/>
      </w:r>
      <w:r w:rsidR="00F83CB1" w:rsidRPr="00F83CB1">
        <w:rPr>
          <w:rFonts w:cs="Arial"/>
        </w:rPr>
        <w:t>[5]</w:t>
      </w:r>
      <w:r w:rsidR="006F6A70">
        <w:fldChar w:fldCharType="end"/>
      </w:r>
      <w:r>
        <w:t>, a system that determines if queries are logically equivalent by converting them into logical expressions</w:t>
      </w:r>
      <w:r w:rsidR="00DC5487">
        <w:t>.  T</w:t>
      </w:r>
      <w:r>
        <w:t xml:space="preserve">he latest version requires all possible query answers be included in an answer key for comparison, significantly increasing the complexity of the system. Along with the advances by </w:t>
      </w:r>
      <w:r w:rsidR="00B85E77">
        <w:t>C</w:t>
      </w:r>
      <w:r>
        <w:t>hu et al., research by Rivas and</w:t>
      </w:r>
      <w:r w:rsidR="004F3DBE">
        <w:t xml:space="preserve"> Schwartz</w:t>
      </w:r>
      <w:r>
        <w:t xml:space="preserve"> </w:t>
      </w:r>
      <w:r w:rsidR="00F062F0" w:rsidRPr="00F062F0">
        <w:t>[6]</w:t>
      </w:r>
      <w:r>
        <w:t xml:space="preserve"> into the use of neural networks has shown some improvements over both static and dynamic comparison systems, </w:t>
      </w:r>
      <w:r w:rsidR="00C87594">
        <w:t xml:space="preserve">however </w:t>
      </w:r>
      <w:r>
        <w:t xml:space="preserve">information on how the system is implemented is limited, and the system is yet to be made publicly available.  </w:t>
      </w:r>
    </w:p>
    <w:p w14:paraId="3AAC4634" w14:textId="239C0C5F" w:rsidR="00B54065" w:rsidRDefault="00B54065" w:rsidP="00336FCD">
      <w:r>
        <w:t>While research has been abundant into the automation of SQL marking, much of it has remained theoretical, or the developed systems are now obsolete, discontinued or unlocatable</w:t>
      </w:r>
      <w:r w:rsidR="0001086E">
        <w:t>.</w:t>
      </w:r>
    </w:p>
    <w:p w14:paraId="52A24191" w14:textId="6098C18E" w:rsidR="00822316" w:rsidRPr="00FC5AE7" w:rsidRDefault="00814122" w:rsidP="00822316">
      <w:pPr>
        <w:pStyle w:val="Heading1"/>
      </w:pPr>
      <w:r>
        <w:t>oracle query plan</w:t>
      </w:r>
    </w:p>
    <w:p w14:paraId="220151FB" w14:textId="4436D44F" w:rsidR="0004593C" w:rsidRDefault="0004593C" w:rsidP="00336FCD">
      <w:r>
        <w:t xml:space="preserve">When writing SQL queries, these are normally </w:t>
      </w:r>
      <w:proofErr w:type="spellStart"/>
      <w:r w:rsidR="00D73381">
        <w:t>optimi</w:t>
      </w:r>
      <w:r w:rsidR="00D673C3">
        <w:t>s</w:t>
      </w:r>
      <w:r w:rsidR="00D73381">
        <w:t>ed</w:t>
      </w:r>
      <w:proofErr w:type="spellEnd"/>
      <w:r>
        <w:t xml:space="preserve"> by the DBMS to ensure that the final query ran </w:t>
      </w:r>
      <w:r w:rsidR="00D73381">
        <w:t xml:space="preserve">by Oracle </w:t>
      </w:r>
      <w:r>
        <w:t xml:space="preserve">is efficient.  The query is </w:t>
      </w:r>
      <w:proofErr w:type="spellStart"/>
      <w:r w:rsidR="00D73381">
        <w:t>optimi</w:t>
      </w:r>
      <w:r w:rsidR="00D673C3">
        <w:t>s</w:t>
      </w:r>
      <w:r w:rsidR="00D73381">
        <w:t>ed</w:t>
      </w:r>
      <w:proofErr w:type="spellEnd"/>
      <w:r>
        <w:t xml:space="preserve"> based on </w:t>
      </w:r>
      <w:r w:rsidR="00C87594">
        <w:t>several</w:t>
      </w:r>
      <w:r>
        <w:t xml:space="preserve"> parameters, including expression transformation rules, query cost and statistics gained from previous executions of the query.  Query plans are normally tree based.</w:t>
      </w:r>
    </w:p>
    <w:p w14:paraId="27B2D2CA" w14:textId="71C4CEA4" w:rsidR="0004593C" w:rsidRDefault="0004593C" w:rsidP="00336FCD">
      <w:r>
        <w:t xml:space="preserve">In Oracle DBMS’s SQL Developer application, we are able to view the predicted query plan for an SQL query, in a tree-based representation </w:t>
      </w:r>
      <w:r>
        <w:fldChar w:fldCharType="begin"/>
      </w:r>
      <w:r w:rsidR="00F83CB1">
        <w:instrText xml:space="preserve"> ADDIN ZOTERO_ITEM CSL_CITATION {"citationID":"z2K8hyqf","properties":{"formattedCitation":"[6]","plainCitation":"[6]","noteIndex":0},"citationItems":[{"id":5,"uris":["http://zotero.org/users/10748463/items/PQVARJ3Y"],"itemData":{"id":5,"type":"webpage","abstract":"Knowledge of how to explain a statement and display its plan is essential to SQL tuning.","container-title":"Oracle Help Center","genre":"topic","language":"en-US","note":"publisher: December2021","title":"Explaining and Displaying Execution Plans","URL":"https://docs.oracle.com/en/database/oracle/oracle-database/19/tgsql/generating-and-displaying-execution-plans.html","author":[{"family":"Baer","given":"Hermann"},{"family":"Bolltoft","given":"Bjorn"},{"family":"Cakmak","given":"Ali"},{"family":"Chakkappen","given":"Sunil"},{"family":"Chan","given":"Immanuel"},{"family":"Chatterjee","given":"Deba"},{"family":"Chiappa","given":"Chris"},{"family":"Das","given":"Dinesh"},{"family":"Engeleiter","given":"Kurt"},{"family":"Galanis","given":"Leonidas"},{"family":"Endress","given":"William"},{"family":"Fallen","given":"Marcus"},{"family":"Golbus","given":"Bruce"},{"family":"Inoue","given":"Katsumi"},{"family":"Jaganath","given":"Praveen Kumar Tupati"},{"family":"Jefferys","given":"Mark"},{"family":"Joshi","given":"Shantanu"},{"family":"Kociubes","given":"Adam"},{"family":"Laker","given":"Keith"},{"family":"Lee","given":"Allison"},{"family":"Lee","given":"Sue"},{"family":"Li","given":"Cheng"},{"family":"McDermid","given":"David"},{"family":"McGregor","given":"Colin"},{"family":"Mylavarapu","given":"Ajit"},{"family":"Persky","given":"Ted"},{"family":"Sheng","given":"Lei"},{"family":"Soylemez","given":"Ekrem"},{"family":"Su","given":"Hong"},{"family":"Thiyagarajah","given":"Murali"},{"family":"Urbano","given":"Randy"},{"family":"Vazirani","given":"Sahil"},{"family":"Venkatakrishnan","given":"Bharath"},{"family":"Yu","given":"Hailing"},{"family":"Zimmerman","given":"John"},{"family":"Kush","given":"Frederick"},{"family":"Ashdown","given":"Lance"}],"accessed":{"date-parts":[["2022",12,7]]}}}],"schema":"https://github.com/citation-style-language/schema/raw/master/csl-citation.json"} </w:instrText>
      </w:r>
      <w:r>
        <w:fldChar w:fldCharType="separate"/>
      </w:r>
      <w:r w:rsidR="00F83CB1" w:rsidRPr="00F83CB1">
        <w:rPr>
          <w:rFonts w:cs="Arial"/>
        </w:rPr>
        <w:t>[6]</w:t>
      </w:r>
      <w:r>
        <w:fldChar w:fldCharType="end"/>
      </w:r>
      <w:r>
        <w:t xml:space="preserve">.  For example, for the following SQL query, which is based on a golfing hotel scenario, the SQL query shown below in </w:t>
      </w:r>
      <w:r w:rsidR="002A2025">
        <w:t>Fig.</w:t>
      </w:r>
      <w:r>
        <w:t xml:space="preserve"> 1 would generate the query plan shown in </w:t>
      </w:r>
      <w:r w:rsidR="002A2025">
        <w:t>Fig.</w:t>
      </w:r>
      <w:r>
        <w:t xml:space="preserve"> 2.</w:t>
      </w:r>
    </w:p>
    <w:p w14:paraId="3ED8E0BC" w14:textId="77777777" w:rsidR="0004593C" w:rsidRDefault="0004593C" w:rsidP="0004593C">
      <w:pPr>
        <w:jc w:val="center"/>
        <w:rPr>
          <w:rFonts w:cs="Arial"/>
          <w:szCs w:val="20"/>
        </w:rPr>
      </w:pPr>
      <w:r w:rsidRPr="00867DE5">
        <w:rPr>
          <w:noProof/>
        </w:rPr>
        <w:drawing>
          <wp:inline distT="0" distB="0" distL="0" distR="0" wp14:anchorId="02F605F9" wp14:editId="334FE20C">
            <wp:extent cx="5731510" cy="747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21325115" w14:textId="7E518817" w:rsidR="0004593C" w:rsidRDefault="0004593C" w:rsidP="00B22621">
      <w:pPr>
        <w:pStyle w:val="IATED-CaptionFigures"/>
      </w:pPr>
      <w:r w:rsidRPr="00C54A6F">
        <w:t>Figure 1</w:t>
      </w:r>
      <w:r w:rsidR="0043764B">
        <w:t>.</w:t>
      </w:r>
      <w:r w:rsidR="001B231D">
        <w:t xml:space="preserve"> </w:t>
      </w:r>
      <w:r w:rsidRPr="00C54A6F">
        <w:t>SQL query to retrieve golfer and booking details</w:t>
      </w:r>
    </w:p>
    <w:p w14:paraId="73A15A13" w14:textId="77777777" w:rsidR="0004593C" w:rsidRDefault="0004593C" w:rsidP="0004593C">
      <w:pPr>
        <w:jc w:val="center"/>
        <w:rPr>
          <w:rFonts w:cs="Arial"/>
          <w:szCs w:val="20"/>
        </w:rPr>
      </w:pPr>
      <w:r>
        <w:rPr>
          <w:noProof/>
        </w:rPr>
        <w:drawing>
          <wp:inline distT="0" distB="0" distL="0" distR="0" wp14:anchorId="1A9FAFDE" wp14:editId="106DB29C">
            <wp:extent cx="4719737" cy="2011680"/>
            <wp:effectExtent l="0" t="0" r="5080" b="762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9"/>
                    <a:stretch>
                      <a:fillRect/>
                    </a:stretch>
                  </pic:blipFill>
                  <pic:spPr>
                    <a:xfrm>
                      <a:off x="0" y="0"/>
                      <a:ext cx="4762776" cy="2030024"/>
                    </a:xfrm>
                    <a:prstGeom prst="rect">
                      <a:avLst/>
                    </a:prstGeom>
                  </pic:spPr>
                </pic:pic>
              </a:graphicData>
            </a:graphic>
          </wp:inline>
        </w:drawing>
      </w:r>
    </w:p>
    <w:p w14:paraId="1009894F" w14:textId="538ED670" w:rsidR="0004593C" w:rsidRDefault="0004593C" w:rsidP="00B22621">
      <w:pPr>
        <w:pStyle w:val="IATED-CaptionFigures"/>
      </w:pPr>
      <w:r w:rsidRPr="00917B65">
        <w:t>Figure 2</w:t>
      </w:r>
      <w:r w:rsidR="0043764B">
        <w:t xml:space="preserve">. </w:t>
      </w:r>
      <w:r w:rsidRPr="00917B65">
        <w:t xml:space="preserve">Oracle Query Plan for SQL query in </w:t>
      </w:r>
      <w:r w:rsidR="0043764B">
        <w:t>Fig.</w:t>
      </w:r>
      <w:r w:rsidRPr="00917B65">
        <w:t xml:space="preserve"> 1</w:t>
      </w:r>
    </w:p>
    <w:p w14:paraId="7293A691" w14:textId="684AC0E0" w:rsidR="0004593C" w:rsidRDefault="0004593C" w:rsidP="0004593C">
      <w:pPr>
        <w:rPr>
          <w:rFonts w:cs="Arial"/>
          <w:szCs w:val="20"/>
        </w:rPr>
      </w:pPr>
      <w:r>
        <w:rPr>
          <w:rFonts w:cs="Arial"/>
          <w:szCs w:val="20"/>
        </w:rPr>
        <w:t xml:space="preserve">We can use this query plan to compare two queries if they are equivalent, </w:t>
      </w:r>
      <w:r w:rsidR="00C87594">
        <w:rPr>
          <w:rFonts w:cs="Arial"/>
          <w:szCs w:val="20"/>
        </w:rPr>
        <w:t>i.e.,</w:t>
      </w:r>
      <w:r>
        <w:rPr>
          <w:rFonts w:cs="Arial"/>
          <w:szCs w:val="20"/>
        </w:rPr>
        <w:t xml:space="preserve"> they produce the same result even when some operations are different.  For example, the query in </w:t>
      </w:r>
      <w:r w:rsidR="002A2025">
        <w:rPr>
          <w:rFonts w:cs="Arial"/>
          <w:szCs w:val="20"/>
        </w:rPr>
        <w:t>Fig.</w:t>
      </w:r>
      <w:r>
        <w:rPr>
          <w:rFonts w:cs="Arial"/>
          <w:szCs w:val="20"/>
        </w:rPr>
        <w:t xml:space="preserve"> 3 gives the same result as the query in </w:t>
      </w:r>
      <w:r w:rsidR="002A2025">
        <w:rPr>
          <w:rFonts w:cs="Arial"/>
          <w:szCs w:val="20"/>
        </w:rPr>
        <w:t>Fig.</w:t>
      </w:r>
      <w:r>
        <w:rPr>
          <w:rFonts w:cs="Arial"/>
          <w:szCs w:val="20"/>
        </w:rPr>
        <w:t xml:space="preserve"> 1, however the attributes are returned in a different </w:t>
      </w:r>
      <w:r w:rsidR="00C87594">
        <w:rPr>
          <w:rFonts w:cs="Arial"/>
          <w:szCs w:val="20"/>
        </w:rPr>
        <w:t>order,</w:t>
      </w:r>
      <w:r>
        <w:rPr>
          <w:rFonts w:cs="Arial"/>
          <w:szCs w:val="20"/>
        </w:rPr>
        <w:t xml:space="preserve"> and we use cartesian product and a restriction rather than using the join operation of SQL.  We have also added the optional ASC keyword to the ORDER BY statement.</w:t>
      </w:r>
    </w:p>
    <w:p w14:paraId="2569F027" w14:textId="77777777" w:rsidR="0004593C" w:rsidRDefault="0004593C" w:rsidP="0004593C">
      <w:pPr>
        <w:jc w:val="center"/>
        <w:rPr>
          <w:rFonts w:cs="Arial"/>
          <w:b/>
          <w:bCs/>
          <w:szCs w:val="20"/>
        </w:rPr>
      </w:pPr>
      <w:r w:rsidRPr="00867DE5">
        <w:rPr>
          <w:noProof/>
        </w:rPr>
        <w:lastRenderedPageBreak/>
        <w:drawing>
          <wp:inline distT="0" distB="0" distL="0" distR="0" wp14:anchorId="2EB1680D" wp14:editId="66F184F9">
            <wp:extent cx="5731510" cy="747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6C2EDC29" w14:textId="57785678" w:rsidR="0004593C" w:rsidRDefault="0004593C" w:rsidP="00B22621">
      <w:pPr>
        <w:pStyle w:val="IATED-CaptionFigures"/>
      </w:pPr>
      <w:r w:rsidRPr="00812516">
        <w:t>Figure 3</w:t>
      </w:r>
      <w:r w:rsidR="0043764B">
        <w:t xml:space="preserve">. </w:t>
      </w:r>
      <w:r w:rsidRPr="00812516">
        <w:t>Modified SQL query</w:t>
      </w:r>
    </w:p>
    <w:p w14:paraId="738936F8" w14:textId="19846D71" w:rsidR="0004593C" w:rsidRDefault="0004593C" w:rsidP="0004593C">
      <w:pPr>
        <w:rPr>
          <w:rFonts w:cs="Arial"/>
          <w:szCs w:val="20"/>
        </w:rPr>
      </w:pPr>
      <w:r>
        <w:rPr>
          <w:rFonts w:cs="Arial"/>
          <w:szCs w:val="20"/>
        </w:rPr>
        <w:t xml:space="preserve">Generating the query plan for the SQL query in </w:t>
      </w:r>
      <w:r w:rsidR="002A2025">
        <w:rPr>
          <w:rFonts w:cs="Arial"/>
          <w:szCs w:val="20"/>
        </w:rPr>
        <w:t>Fig.</w:t>
      </w:r>
      <w:r>
        <w:rPr>
          <w:rFonts w:cs="Arial"/>
          <w:szCs w:val="20"/>
        </w:rPr>
        <w:t xml:space="preserve"> 3 produces the (partial) query plan shown in </w:t>
      </w:r>
      <w:r w:rsidR="002A2025">
        <w:rPr>
          <w:rFonts w:cs="Arial"/>
          <w:szCs w:val="20"/>
        </w:rPr>
        <w:t>Fig.</w:t>
      </w:r>
      <w:r>
        <w:rPr>
          <w:rFonts w:cs="Arial"/>
          <w:szCs w:val="20"/>
        </w:rPr>
        <w:t xml:space="preserve"> 4. Notice it is identical to the query plan shown in </w:t>
      </w:r>
      <w:r w:rsidR="002A2025">
        <w:rPr>
          <w:rFonts w:cs="Arial"/>
          <w:szCs w:val="20"/>
        </w:rPr>
        <w:t>Fig.</w:t>
      </w:r>
      <w:r>
        <w:rPr>
          <w:rFonts w:cs="Arial"/>
          <w:szCs w:val="20"/>
        </w:rPr>
        <w:t xml:space="preserve"> 2.  Our proposed solution is therefore to be able to generate and use these query plans in automated assessment of student solutions against tutor provided sample solutions.</w:t>
      </w:r>
    </w:p>
    <w:p w14:paraId="720EC5D2" w14:textId="77777777" w:rsidR="0004593C" w:rsidRDefault="0004593C" w:rsidP="0004593C">
      <w:pPr>
        <w:jc w:val="center"/>
        <w:rPr>
          <w:rFonts w:cs="Arial"/>
          <w:szCs w:val="20"/>
        </w:rPr>
      </w:pPr>
      <w:r>
        <w:rPr>
          <w:noProof/>
        </w:rPr>
        <w:drawing>
          <wp:inline distT="0" distB="0" distL="0" distR="0" wp14:anchorId="5A8744E2" wp14:editId="7B064EF9">
            <wp:extent cx="4689475" cy="1331366"/>
            <wp:effectExtent l="0" t="0" r="0" b="2540"/>
            <wp:docPr id="2" name="Picture 2"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table&#10;&#10;Description automatically generated"/>
                    <pic:cNvPicPr/>
                  </pic:nvPicPr>
                  <pic:blipFill>
                    <a:blip r:embed="rId11"/>
                    <a:stretch>
                      <a:fillRect/>
                    </a:stretch>
                  </pic:blipFill>
                  <pic:spPr>
                    <a:xfrm>
                      <a:off x="0" y="0"/>
                      <a:ext cx="4728979" cy="1342581"/>
                    </a:xfrm>
                    <a:prstGeom prst="rect">
                      <a:avLst/>
                    </a:prstGeom>
                  </pic:spPr>
                </pic:pic>
              </a:graphicData>
            </a:graphic>
          </wp:inline>
        </w:drawing>
      </w:r>
    </w:p>
    <w:p w14:paraId="3BC801B3" w14:textId="7CEB50C4" w:rsidR="0004593C" w:rsidRDefault="0004593C" w:rsidP="00B22621">
      <w:pPr>
        <w:pStyle w:val="IATED-CaptionFigures"/>
      </w:pPr>
      <w:r w:rsidRPr="001E1CC3">
        <w:t xml:space="preserve">Figure </w:t>
      </w:r>
      <w:r>
        <w:t>4</w:t>
      </w:r>
      <w:r w:rsidR="0043764B">
        <w:t xml:space="preserve">. </w:t>
      </w:r>
      <w:r w:rsidRPr="001E1CC3">
        <w:t>Oracle Query Plan for SQL query in figure 3</w:t>
      </w:r>
    </w:p>
    <w:p w14:paraId="6731B6FC" w14:textId="77777777" w:rsidR="00E624F0" w:rsidRPr="0049499C" w:rsidRDefault="00E624F0" w:rsidP="00E624F0">
      <w:pPr>
        <w:pStyle w:val="Heading1"/>
      </w:pPr>
      <w:r w:rsidRPr="0049499C">
        <w:t>Proposed Solution</w:t>
      </w:r>
    </w:p>
    <w:p w14:paraId="7945D05D" w14:textId="77777777" w:rsidR="00E624F0" w:rsidRDefault="00E624F0" w:rsidP="00E624F0">
      <w:pPr>
        <w:rPr>
          <w:rFonts w:cs="Arial"/>
          <w:szCs w:val="20"/>
        </w:rPr>
      </w:pPr>
      <w:r>
        <w:rPr>
          <w:rFonts w:cs="Arial"/>
          <w:szCs w:val="20"/>
        </w:rPr>
        <w:t>In this</w:t>
      </w:r>
      <w:r w:rsidRPr="00B402CB">
        <w:rPr>
          <w:rFonts w:cs="Arial"/>
          <w:szCs w:val="20"/>
        </w:rPr>
        <w:t xml:space="preserve"> paper</w:t>
      </w:r>
      <w:r>
        <w:rPr>
          <w:rFonts w:cs="Arial"/>
          <w:szCs w:val="20"/>
        </w:rPr>
        <w:t xml:space="preserve"> we therefore</w:t>
      </w:r>
      <w:r w:rsidRPr="00B402CB">
        <w:rPr>
          <w:rFonts w:cs="Arial"/>
          <w:szCs w:val="20"/>
        </w:rPr>
        <w:t xml:space="preserve"> outline the current</w:t>
      </w:r>
      <w:r>
        <w:rPr>
          <w:rFonts w:cs="Arial"/>
          <w:szCs w:val="20"/>
        </w:rPr>
        <w:t>ly developed</w:t>
      </w:r>
      <w:r w:rsidRPr="00B402CB">
        <w:rPr>
          <w:rFonts w:cs="Arial"/>
          <w:szCs w:val="20"/>
        </w:rPr>
        <w:t xml:space="preserve"> solution, which is </w:t>
      </w:r>
      <w:r>
        <w:rPr>
          <w:rFonts w:cs="Arial"/>
          <w:szCs w:val="20"/>
        </w:rPr>
        <w:t>implemented</w:t>
      </w:r>
      <w:r w:rsidRPr="00B402CB">
        <w:rPr>
          <w:rFonts w:cs="Arial"/>
          <w:szCs w:val="20"/>
        </w:rPr>
        <w:t xml:space="preserve"> in python, whereby we have been able to </w:t>
      </w:r>
      <w:r>
        <w:rPr>
          <w:rFonts w:cs="Arial"/>
          <w:szCs w:val="20"/>
        </w:rPr>
        <w:t xml:space="preserve">successfully </w:t>
      </w:r>
      <w:r w:rsidRPr="00B402CB">
        <w:rPr>
          <w:rFonts w:cs="Arial"/>
          <w:szCs w:val="20"/>
        </w:rPr>
        <w:t xml:space="preserve">extract the </w:t>
      </w:r>
      <w:r>
        <w:rPr>
          <w:rFonts w:cs="Arial"/>
          <w:szCs w:val="20"/>
        </w:rPr>
        <w:t xml:space="preserve">predicted </w:t>
      </w:r>
      <w:r w:rsidRPr="00B402CB">
        <w:rPr>
          <w:rFonts w:cs="Arial"/>
          <w:szCs w:val="20"/>
        </w:rPr>
        <w:t>query plans from Oracle to enable direct comparison of a collection of sample SQL queries against student solutions.</w:t>
      </w:r>
    </w:p>
    <w:p w14:paraId="0657726E" w14:textId="1DD65998" w:rsidR="00E624F0" w:rsidRDefault="00E624F0" w:rsidP="00E624F0">
      <w:pPr>
        <w:rPr>
          <w:rFonts w:cs="Arial"/>
          <w:szCs w:val="20"/>
        </w:rPr>
      </w:pPr>
      <w:r>
        <w:rPr>
          <w:rFonts w:cs="Arial"/>
          <w:szCs w:val="20"/>
        </w:rPr>
        <w:t xml:space="preserve">In the </w:t>
      </w:r>
      <w:r w:rsidR="0061123F">
        <w:rPr>
          <w:rFonts w:cs="Arial"/>
          <w:szCs w:val="20"/>
        </w:rPr>
        <w:t>previous</w:t>
      </w:r>
      <w:r>
        <w:rPr>
          <w:rFonts w:cs="Arial"/>
          <w:szCs w:val="20"/>
        </w:rPr>
        <w:t xml:space="preserve"> section we saw how it is possible to generate an execution plan for an SQL query in the SQL Developer tool.  However, we need to be able to extract this query plan from the Oracle DBMS directly into python.  When Oracle query plans are generated, they are stored within a plan table </w:t>
      </w:r>
      <w:r>
        <w:rPr>
          <w:rFonts w:cs="Arial"/>
          <w:szCs w:val="20"/>
        </w:rPr>
        <w:fldChar w:fldCharType="begin"/>
      </w:r>
      <w:r w:rsidR="00F83CB1">
        <w:rPr>
          <w:rFonts w:cs="Arial"/>
          <w:szCs w:val="20"/>
        </w:rPr>
        <w:instrText xml:space="preserve"> ADDIN ZOTERO_ITEM CSL_CITATION {"citationID":"MIjwdQ7u","properties":{"formattedCitation":"[6]","plainCitation":"[6]","noteIndex":0},"citationItems":[{"id":5,"uris":["http://zotero.org/users/10748463/items/PQVARJ3Y"],"itemData":{"id":5,"type":"webpage","abstract":"Knowledge of how to explain a statement and display its plan is essential to SQL tuning.","container-title":"Oracle Help Center","genre":"topic","language":"en-US","note":"publisher: December2021","title":"Explaining and Displaying Execution Plans","URL":"https://docs.oracle.com/en/database/oracle/oracle-database/19/tgsql/generating-and-displaying-execution-plans.html","author":[{"family":"Baer","given":"Hermann"},{"family":"Bolltoft","given":"Bjorn"},{"family":"Cakmak","given":"Ali"},{"family":"Chakkappen","given":"Sunil"},{"family":"Chan","given":"Immanuel"},{"family":"Chatterjee","given":"Deba"},{"family":"Chiappa","given":"Chris"},{"family":"Das","given":"Dinesh"},{"family":"Engeleiter","given":"Kurt"},{"family":"Galanis","given":"Leonidas"},{"family":"Endress","given":"William"},{"family":"Fallen","given":"Marcus"},{"family":"Golbus","given":"Bruce"},{"family":"Inoue","given":"Katsumi"},{"family":"Jaganath","given":"Praveen Kumar Tupati"},{"family":"Jefferys","given":"Mark"},{"family":"Joshi","given":"Shantanu"},{"family":"Kociubes","given":"Adam"},{"family":"Laker","given":"Keith"},{"family":"Lee","given":"Allison"},{"family":"Lee","given":"Sue"},{"family":"Li","given":"Cheng"},{"family":"McDermid","given":"David"},{"family":"McGregor","given":"Colin"},{"family":"Mylavarapu","given":"Ajit"},{"family":"Persky","given":"Ted"},{"family":"Sheng","given":"Lei"},{"family":"Soylemez","given":"Ekrem"},{"family":"Su","given":"Hong"},{"family":"Thiyagarajah","given":"Murali"},{"family":"Urbano","given":"Randy"},{"family":"Vazirani","given":"Sahil"},{"family":"Venkatakrishnan","given":"Bharath"},{"family":"Yu","given":"Hailing"},{"family":"Zimmerman","given":"John"},{"family":"Kush","given":"Frederick"},{"family":"Ashdown","given":"Lance"}],"accessed":{"date-parts":[["2022",12,7]]}}}],"schema":"https://github.com/citation-style-language/schema/raw/master/csl-citation.json"} </w:instrText>
      </w:r>
      <w:r>
        <w:rPr>
          <w:rFonts w:cs="Arial"/>
          <w:szCs w:val="20"/>
        </w:rPr>
        <w:fldChar w:fldCharType="separate"/>
      </w:r>
      <w:r w:rsidR="00F83CB1" w:rsidRPr="00F83CB1">
        <w:rPr>
          <w:rFonts w:cs="Arial"/>
        </w:rPr>
        <w:t>[6]</w:t>
      </w:r>
      <w:r>
        <w:rPr>
          <w:rFonts w:cs="Arial"/>
          <w:szCs w:val="20"/>
        </w:rPr>
        <w:fldChar w:fldCharType="end"/>
      </w:r>
      <w:r>
        <w:rPr>
          <w:rFonts w:cs="Arial"/>
          <w:szCs w:val="20"/>
        </w:rPr>
        <w:t xml:space="preserve"> which can then be queried in the same way as any other table in the current schema.  This can be done by prepending the SQL query with the EXPLAIN PLAN statement, for example, for the query in </w:t>
      </w:r>
      <w:r w:rsidR="004A7920">
        <w:rPr>
          <w:rFonts w:cs="Arial"/>
          <w:szCs w:val="20"/>
        </w:rPr>
        <w:t>Fig.</w:t>
      </w:r>
      <w:r>
        <w:rPr>
          <w:rFonts w:cs="Arial"/>
          <w:szCs w:val="20"/>
        </w:rPr>
        <w:t xml:space="preserve"> 1 we would write:</w:t>
      </w:r>
    </w:p>
    <w:p w14:paraId="63CD9623" w14:textId="77777777" w:rsidR="00E624F0" w:rsidRDefault="00E624F0" w:rsidP="00E624F0">
      <w:pPr>
        <w:jc w:val="center"/>
        <w:rPr>
          <w:rFonts w:cs="Arial"/>
          <w:szCs w:val="20"/>
        </w:rPr>
      </w:pPr>
      <w:r w:rsidRPr="00A313F9">
        <w:rPr>
          <w:noProof/>
        </w:rPr>
        <w:drawing>
          <wp:inline distT="0" distB="0" distL="0" distR="0" wp14:anchorId="6C4A4D9D" wp14:editId="79907E5C">
            <wp:extent cx="5731510" cy="10255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025525"/>
                    </a:xfrm>
                    <a:prstGeom prst="rect">
                      <a:avLst/>
                    </a:prstGeom>
                    <a:noFill/>
                    <a:ln>
                      <a:noFill/>
                    </a:ln>
                  </pic:spPr>
                </pic:pic>
              </a:graphicData>
            </a:graphic>
          </wp:inline>
        </w:drawing>
      </w:r>
    </w:p>
    <w:p w14:paraId="6105B50C" w14:textId="3434AAB5" w:rsidR="00E624F0" w:rsidRPr="00762560" w:rsidRDefault="00E624F0" w:rsidP="00B22621">
      <w:pPr>
        <w:pStyle w:val="IATED-CaptionFigures"/>
      </w:pPr>
      <w:r w:rsidRPr="00762560">
        <w:t>Figure 5</w:t>
      </w:r>
      <w:r w:rsidR="0043764B">
        <w:t xml:space="preserve">. </w:t>
      </w:r>
      <w:r w:rsidRPr="00762560">
        <w:t>SQL Query to generate Query Plan</w:t>
      </w:r>
    </w:p>
    <w:p w14:paraId="11E3321D" w14:textId="1EE5FE94" w:rsidR="005731E8" w:rsidRDefault="00E624F0" w:rsidP="005731E8">
      <w:pPr>
        <w:spacing w:after="0"/>
        <w:rPr>
          <w:rFonts w:cs="Arial"/>
          <w:szCs w:val="20"/>
        </w:rPr>
      </w:pPr>
      <w:r w:rsidRPr="00E421A5">
        <w:rPr>
          <w:rFonts w:cs="Arial"/>
          <w:szCs w:val="20"/>
        </w:rPr>
        <w:t>In the example, we also give the statement an identifier, e.g., Q</w:t>
      </w:r>
      <w:r>
        <w:rPr>
          <w:rFonts w:cs="Arial"/>
          <w:szCs w:val="20"/>
        </w:rPr>
        <w:t>2</w:t>
      </w:r>
      <w:r w:rsidRPr="00E421A5">
        <w:rPr>
          <w:rFonts w:cs="Arial"/>
          <w:szCs w:val="20"/>
        </w:rPr>
        <w:t>, so that in python we can then extract</w:t>
      </w:r>
      <w:r>
        <w:rPr>
          <w:rFonts w:cs="Arial"/>
          <w:szCs w:val="20"/>
        </w:rPr>
        <w:t xml:space="preserve">, into a </w:t>
      </w:r>
      <w:r w:rsidR="00865EAD">
        <w:rPr>
          <w:rFonts w:cs="Arial"/>
          <w:szCs w:val="20"/>
        </w:rPr>
        <w:t>P</w:t>
      </w:r>
      <w:r>
        <w:rPr>
          <w:rFonts w:cs="Arial"/>
          <w:szCs w:val="20"/>
        </w:rPr>
        <w:t>andas data frame,</w:t>
      </w:r>
      <w:r w:rsidRPr="00E421A5">
        <w:rPr>
          <w:rFonts w:cs="Arial"/>
          <w:szCs w:val="20"/>
        </w:rPr>
        <w:t xml:space="preserve"> the required query plan by the statement id.</w:t>
      </w:r>
    </w:p>
    <w:p w14:paraId="16459EE7" w14:textId="381F4638" w:rsidR="00E624F0" w:rsidRDefault="00E624F0" w:rsidP="005731E8">
      <w:pPr>
        <w:spacing w:after="0"/>
        <w:rPr>
          <w:rFonts w:cs="Arial"/>
          <w:szCs w:val="20"/>
        </w:rPr>
      </w:pPr>
      <w:r w:rsidRPr="00E421A5">
        <w:rPr>
          <w:rFonts w:cs="Arial"/>
          <w:szCs w:val="20"/>
        </w:rPr>
        <w:t>By using Oracle’s query plan, which produces the predicted query plan for an ad</w:t>
      </w:r>
      <w:r w:rsidR="00865EAD">
        <w:rPr>
          <w:rFonts w:cs="Arial"/>
          <w:szCs w:val="20"/>
        </w:rPr>
        <w:t>-</w:t>
      </w:r>
      <w:r w:rsidRPr="00E421A5">
        <w:rPr>
          <w:rFonts w:cs="Arial"/>
          <w:szCs w:val="20"/>
        </w:rPr>
        <w:t>hoc SQL query, it</w:t>
      </w:r>
      <w:r w:rsidRPr="00B402CB">
        <w:rPr>
          <w:rFonts w:cs="Arial"/>
          <w:szCs w:val="20"/>
        </w:rPr>
        <w:t xml:space="preserve"> allows us to compare queries where, for example, join operations, use of subqueries instead of joins, use of different comparison operators (e.g., LIKE instead of ‘=’), etc., are classified as correct and therefore allow us to identify correct </w:t>
      </w:r>
      <w:r>
        <w:rPr>
          <w:rFonts w:cs="Arial"/>
          <w:szCs w:val="20"/>
        </w:rPr>
        <w:t xml:space="preserve">student </w:t>
      </w:r>
      <w:r w:rsidRPr="00B402CB">
        <w:rPr>
          <w:rFonts w:cs="Arial"/>
          <w:szCs w:val="20"/>
        </w:rPr>
        <w:t xml:space="preserve">solutions without </w:t>
      </w:r>
      <w:r>
        <w:rPr>
          <w:rFonts w:cs="Arial"/>
          <w:szCs w:val="20"/>
        </w:rPr>
        <w:t xml:space="preserve">the requirement of </w:t>
      </w:r>
      <w:r w:rsidRPr="00B402CB">
        <w:rPr>
          <w:rFonts w:cs="Arial"/>
          <w:szCs w:val="20"/>
        </w:rPr>
        <w:t xml:space="preserve">having to produce all </w:t>
      </w:r>
      <w:r>
        <w:rPr>
          <w:rFonts w:cs="Arial"/>
          <w:szCs w:val="20"/>
        </w:rPr>
        <w:t xml:space="preserve">possible </w:t>
      </w:r>
      <w:r w:rsidRPr="00B402CB">
        <w:rPr>
          <w:rFonts w:cs="Arial"/>
          <w:szCs w:val="20"/>
        </w:rPr>
        <w:t>permutations</w:t>
      </w:r>
      <w:r>
        <w:rPr>
          <w:rFonts w:cs="Arial"/>
          <w:szCs w:val="20"/>
        </w:rPr>
        <w:t xml:space="preserve"> of correct solutions</w:t>
      </w:r>
      <w:r w:rsidRPr="00B402CB">
        <w:rPr>
          <w:rFonts w:cs="Arial"/>
          <w:szCs w:val="20"/>
        </w:rPr>
        <w:t>.</w:t>
      </w:r>
    </w:p>
    <w:p w14:paraId="07EDC1D0" w14:textId="1DACF66F" w:rsidR="00E624F0" w:rsidRDefault="00E624F0" w:rsidP="00E624F0">
      <w:pPr>
        <w:rPr>
          <w:rFonts w:cs="Arial"/>
          <w:szCs w:val="20"/>
        </w:rPr>
      </w:pPr>
      <w:r>
        <w:rPr>
          <w:rFonts w:cs="Arial"/>
          <w:szCs w:val="20"/>
        </w:rPr>
        <w:t xml:space="preserve">For example, for the queries in </w:t>
      </w:r>
      <w:r w:rsidR="004A7920">
        <w:rPr>
          <w:rFonts w:cs="Arial"/>
          <w:szCs w:val="20"/>
        </w:rPr>
        <w:t>Fig.</w:t>
      </w:r>
      <w:r>
        <w:rPr>
          <w:rFonts w:cs="Arial"/>
          <w:szCs w:val="20"/>
        </w:rPr>
        <w:t xml:space="preserve"> 1 and </w:t>
      </w:r>
      <w:r w:rsidR="004A7920">
        <w:rPr>
          <w:rFonts w:cs="Arial"/>
          <w:szCs w:val="20"/>
        </w:rPr>
        <w:t xml:space="preserve">Fig. </w:t>
      </w:r>
      <w:r>
        <w:rPr>
          <w:rFonts w:cs="Arial"/>
          <w:szCs w:val="20"/>
        </w:rPr>
        <w:t xml:space="preserve">3, the data frames generated in python are shown below in </w:t>
      </w:r>
      <w:r w:rsidR="004A7920">
        <w:rPr>
          <w:rFonts w:cs="Arial"/>
          <w:szCs w:val="20"/>
        </w:rPr>
        <w:t>Fig.</w:t>
      </w:r>
      <w:r>
        <w:rPr>
          <w:rFonts w:cs="Arial"/>
          <w:szCs w:val="20"/>
        </w:rPr>
        <w:t xml:space="preserve"> 6.  The two data frames are identical, showing that the highlighted statement at the bottom indicates that the queries match.  Even though the queries are syntactically different, they are semantically the same and reducing both queries to their predicted query plan allows us to compare queries without having to provide multiple sample solutions.</w:t>
      </w:r>
    </w:p>
    <w:p w14:paraId="4730FD63" w14:textId="77777777" w:rsidR="00E624F0" w:rsidRDefault="00E624F0" w:rsidP="00E624F0">
      <w:pPr>
        <w:rPr>
          <w:rFonts w:cs="Arial"/>
          <w:szCs w:val="20"/>
        </w:rPr>
      </w:pPr>
      <w:r>
        <w:rPr>
          <w:noProof/>
        </w:rPr>
        <w:lastRenderedPageBreak/>
        <w:drawing>
          <wp:inline distT="0" distB="0" distL="0" distR="0" wp14:anchorId="374C9937" wp14:editId="5F152E7A">
            <wp:extent cx="5731510" cy="2095500"/>
            <wp:effectExtent l="0" t="0" r="2540" b="0"/>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3"/>
                    <a:stretch>
                      <a:fillRect/>
                    </a:stretch>
                  </pic:blipFill>
                  <pic:spPr>
                    <a:xfrm>
                      <a:off x="0" y="0"/>
                      <a:ext cx="5731510" cy="2095500"/>
                    </a:xfrm>
                    <a:prstGeom prst="rect">
                      <a:avLst/>
                    </a:prstGeom>
                  </pic:spPr>
                </pic:pic>
              </a:graphicData>
            </a:graphic>
          </wp:inline>
        </w:drawing>
      </w:r>
    </w:p>
    <w:p w14:paraId="3D759AFA" w14:textId="672416DE" w:rsidR="00E624F0" w:rsidRPr="002457ED" w:rsidRDefault="00E624F0" w:rsidP="00B22621">
      <w:pPr>
        <w:pStyle w:val="IATED-CaptionFigures"/>
      </w:pPr>
      <w:r w:rsidRPr="002457ED">
        <w:t>Figure 6</w:t>
      </w:r>
      <w:r w:rsidR="003A1A1F">
        <w:t xml:space="preserve">. </w:t>
      </w:r>
      <w:proofErr w:type="gramStart"/>
      <w:r w:rsidR="001B1201">
        <w:t>Pandas</w:t>
      </w:r>
      <w:proofErr w:type="gramEnd"/>
      <w:r w:rsidRPr="002457ED">
        <w:t xml:space="preserve"> data frames for two semantically equivalent SQL queries</w:t>
      </w:r>
    </w:p>
    <w:p w14:paraId="63C744C1" w14:textId="6F404B45" w:rsidR="00E624F0" w:rsidRDefault="00E624F0" w:rsidP="00E624F0">
      <w:pPr>
        <w:rPr>
          <w:rFonts w:cs="Arial"/>
          <w:szCs w:val="20"/>
        </w:rPr>
      </w:pPr>
      <w:r>
        <w:rPr>
          <w:rFonts w:cs="Arial"/>
          <w:szCs w:val="20"/>
        </w:rPr>
        <w:t>Our second examples show that we can also successfully compare some sub</w:t>
      </w:r>
      <w:r w:rsidR="00865EAD">
        <w:rPr>
          <w:rFonts w:cs="Arial"/>
          <w:szCs w:val="20"/>
        </w:rPr>
        <w:t>-</w:t>
      </w:r>
      <w:r>
        <w:rPr>
          <w:rFonts w:cs="Arial"/>
          <w:szCs w:val="20"/>
        </w:rPr>
        <w:t>quer</w:t>
      </w:r>
      <w:r w:rsidR="00865EAD">
        <w:rPr>
          <w:rFonts w:cs="Arial"/>
          <w:szCs w:val="20"/>
        </w:rPr>
        <w:t>ies</w:t>
      </w:r>
      <w:r>
        <w:rPr>
          <w:rFonts w:cs="Arial"/>
          <w:szCs w:val="20"/>
        </w:rPr>
        <w:t xml:space="preserve"> with join queries. For </w:t>
      </w:r>
      <w:r w:rsidR="005731E8">
        <w:rPr>
          <w:rFonts w:cs="Arial"/>
          <w:szCs w:val="20"/>
        </w:rPr>
        <w:t>example,</w:t>
      </w:r>
      <w:r>
        <w:rPr>
          <w:rFonts w:cs="Arial"/>
          <w:szCs w:val="20"/>
        </w:rPr>
        <w:t xml:space="preserve"> the queries in </w:t>
      </w:r>
      <w:r w:rsidR="004A7920">
        <w:rPr>
          <w:rFonts w:cs="Arial"/>
          <w:szCs w:val="20"/>
        </w:rPr>
        <w:t>Fig.</w:t>
      </w:r>
      <w:r>
        <w:rPr>
          <w:rFonts w:cs="Arial"/>
          <w:szCs w:val="20"/>
        </w:rPr>
        <w:t xml:space="preserve"> 7 are a simplified version of the queries from figure 6, where we have created a semantically equivalent query using a sub</w:t>
      </w:r>
      <w:r w:rsidR="00865EAD">
        <w:rPr>
          <w:rFonts w:cs="Arial"/>
          <w:szCs w:val="20"/>
        </w:rPr>
        <w:t>-</w:t>
      </w:r>
      <w:r>
        <w:rPr>
          <w:rFonts w:cs="Arial"/>
          <w:szCs w:val="20"/>
        </w:rPr>
        <w:t xml:space="preserve">query and a join.  Because the Oracle query plan </w:t>
      </w:r>
      <w:r w:rsidR="00865EAD">
        <w:rPr>
          <w:rFonts w:cs="Arial"/>
          <w:szCs w:val="20"/>
        </w:rPr>
        <w:t>recognizes</w:t>
      </w:r>
      <w:r>
        <w:rPr>
          <w:rFonts w:cs="Arial"/>
          <w:szCs w:val="20"/>
        </w:rPr>
        <w:t xml:space="preserve"> that the sub query is more optimal if replaced by a join operation, we get the same query plan for both SQL queries, allowing us to match some SQL queries in this way.</w:t>
      </w:r>
    </w:p>
    <w:p w14:paraId="6EA59B71" w14:textId="77777777" w:rsidR="00E624F0" w:rsidRDefault="00E624F0" w:rsidP="00E624F0">
      <w:pPr>
        <w:rPr>
          <w:rFonts w:cs="Arial"/>
          <w:szCs w:val="20"/>
        </w:rPr>
      </w:pPr>
      <w:r>
        <w:rPr>
          <w:noProof/>
        </w:rPr>
        <w:drawing>
          <wp:inline distT="0" distB="0" distL="0" distR="0" wp14:anchorId="32924360" wp14:editId="302F8D92">
            <wp:extent cx="5731510" cy="2707640"/>
            <wp:effectExtent l="0" t="0" r="254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4"/>
                    <a:stretch>
                      <a:fillRect/>
                    </a:stretch>
                  </pic:blipFill>
                  <pic:spPr>
                    <a:xfrm>
                      <a:off x="0" y="0"/>
                      <a:ext cx="5731510" cy="2707640"/>
                    </a:xfrm>
                    <a:prstGeom prst="rect">
                      <a:avLst/>
                    </a:prstGeom>
                  </pic:spPr>
                </pic:pic>
              </a:graphicData>
            </a:graphic>
          </wp:inline>
        </w:drawing>
      </w:r>
    </w:p>
    <w:p w14:paraId="62493D81" w14:textId="4F537FB5" w:rsidR="00E624F0" w:rsidRPr="00B5026A" w:rsidRDefault="00E624F0" w:rsidP="00B22621">
      <w:pPr>
        <w:pStyle w:val="IATED-CaptionFigures"/>
      </w:pPr>
      <w:r w:rsidRPr="00B5026A">
        <w:t>Figure 7</w:t>
      </w:r>
      <w:r w:rsidR="003A1A1F">
        <w:t xml:space="preserve">. </w:t>
      </w:r>
      <w:r w:rsidRPr="00B5026A">
        <w:t>Comparing a Join and a subquery operation in SQL</w:t>
      </w:r>
    </w:p>
    <w:p w14:paraId="2EC956A8" w14:textId="77777777" w:rsidR="00E624F0" w:rsidRDefault="00E624F0" w:rsidP="00E624F0">
      <w:pPr>
        <w:rPr>
          <w:rFonts w:cs="Arial"/>
          <w:szCs w:val="20"/>
        </w:rPr>
      </w:pPr>
      <w:r w:rsidRPr="00B402CB">
        <w:rPr>
          <w:rFonts w:cs="Arial"/>
          <w:szCs w:val="20"/>
        </w:rPr>
        <w:t xml:space="preserve">There are </w:t>
      </w:r>
      <w:r>
        <w:rPr>
          <w:rFonts w:cs="Arial"/>
          <w:szCs w:val="20"/>
        </w:rPr>
        <w:t xml:space="preserve">currently </w:t>
      </w:r>
      <w:r w:rsidRPr="00B402CB">
        <w:rPr>
          <w:rFonts w:cs="Arial"/>
          <w:szCs w:val="20"/>
        </w:rPr>
        <w:t xml:space="preserve">some minor issues in how the query plan, for example, specifies table and attribute names when, for example, table aliases are used, which we are currently </w:t>
      </w:r>
      <w:r>
        <w:rPr>
          <w:rFonts w:cs="Arial"/>
          <w:szCs w:val="20"/>
        </w:rPr>
        <w:t>working on</w:t>
      </w:r>
      <w:r w:rsidRPr="00B402CB">
        <w:rPr>
          <w:rFonts w:cs="Arial"/>
          <w:szCs w:val="20"/>
        </w:rPr>
        <w:t xml:space="preserve">.  </w:t>
      </w:r>
      <w:r>
        <w:rPr>
          <w:rFonts w:cs="Arial"/>
          <w:szCs w:val="20"/>
        </w:rPr>
        <w:t xml:space="preserve">Currently this information (the ‘projection’ column) is removed when comparing the queries to allow us to return a match as shown in figure 6.  </w:t>
      </w:r>
    </w:p>
    <w:p w14:paraId="7D0E27DF" w14:textId="18EFA16D" w:rsidR="00E624F0" w:rsidRDefault="00E624F0" w:rsidP="00E624F0">
      <w:pPr>
        <w:rPr>
          <w:rFonts w:cs="Arial"/>
          <w:szCs w:val="20"/>
        </w:rPr>
      </w:pPr>
      <w:r>
        <w:rPr>
          <w:rFonts w:cs="Arial"/>
          <w:szCs w:val="20"/>
        </w:rPr>
        <w:t xml:space="preserve">The query in </w:t>
      </w:r>
      <w:r w:rsidR="004A7920">
        <w:rPr>
          <w:rFonts w:cs="Arial"/>
          <w:szCs w:val="20"/>
        </w:rPr>
        <w:t>Fig.</w:t>
      </w:r>
      <w:r>
        <w:rPr>
          <w:rFonts w:cs="Arial"/>
          <w:szCs w:val="20"/>
        </w:rPr>
        <w:t xml:space="preserve"> 7 can also be problematic, for example when using table aliases or specifying the ‘join’ where clause with different ordering then causes the match to fail, as illustrated in </w:t>
      </w:r>
      <w:r w:rsidR="004A7920">
        <w:rPr>
          <w:rFonts w:cs="Arial"/>
          <w:szCs w:val="20"/>
        </w:rPr>
        <w:t>Fig.</w:t>
      </w:r>
      <w:r>
        <w:rPr>
          <w:rFonts w:cs="Arial"/>
          <w:szCs w:val="20"/>
        </w:rPr>
        <w:t xml:space="preserve"> 8.</w:t>
      </w:r>
      <w:r w:rsidR="00865EAD">
        <w:rPr>
          <w:rFonts w:cs="Arial"/>
          <w:szCs w:val="20"/>
        </w:rPr>
        <w:t xml:space="preserve">  We are currently investigating the use of natural language operations, e.g., Levenstein distance, to deal with some of these outstanding issues.</w:t>
      </w:r>
    </w:p>
    <w:p w14:paraId="231C82BC" w14:textId="77777777" w:rsidR="00E624F0" w:rsidRDefault="00E624F0" w:rsidP="00E624F0">
      <w:pPr>
        <w:rPr>
          <w:rFonts w:cs="Arial"/>
          <w:szCs w:val="20"/>
        </w:rPr>
      </w:pPr>
      <w:r>
        <w:rPr>
          <w:noProof/>
        </w:rPr>
        <w:lastRenderedPageBreak/>
        <w:drawing>
          <wp:inline distT="0" distB="0" distL="0" distR="0" wp14:anchorId="2B56EFC2" wp14:editId="7AD9BFB7">
            <wp:extent cx="5731510" cy="3086100"/>
            <wp:effectExtent l="0" t="0" r="254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5"/>
                    <a:stretch>
                      <a:fillRect/>
                    </a:stretch>
                  </pic:blipFill>
                  <pic:spPr>
                    <a:xfrm>
                      <a:off x="0" y="0"/>
                      <a:ext cx="5731510" cy="3086100"/>
                    </a:xfrm>
                    <a:prstGeom prst="rect">
                      <a:avLst/>
                    </a:prstGeom>
                  </pic:spPr>
                </pic:pic>
              </a:graphicData>
            </a:graphic>
          </wp:inline>
        </w:drawing>
      </w:r>
    </w:p>
    <w:p w14:paraId="17D02F5B" w14:textId="6B0A8DBB" w:rsidR="00E624F0" w:rsidRPr="00D90A65" w:rsidRDefault="00E624F0" w:rsidP="00B22621">
      <w:pPr>
        <w:pStyle w:val="IATED-CaptionFigures"/>
      </w:pPr>
      <w:r w:rsidRPr="00D90A65">
        <w:t>Figure 8</w:t>
      </w:r>
      <w:r w:rsidR="003A1A1F">
        <w:t xml:space="preserve">. </w:t>
      </w:r>
      <w:r w:rsidRPr="00D90A65">
        <w:t>Switching the order of the tables in the WHERE clause</w:t>
      </w:r>
    </w:p>
    <w:p w14:paraId="28B56D5C" w14:textId="77777777" w:rsidR="00E624F0" w:rsidRPr="0049499C" w:rsidRDefault="00E624F0" w:rsidP="00E624F0">
      <w:pPr>
        <w:pStyle w:val="Heading1"/>
      </w:pPr>
      <w:r w:rsidRPr="0049499C">
        <w:t>Conclusions and Future Work</w:t>
      </w:r>
    </w:p>
    <w:p w14:paraId="533117D8" w14:textId="50B1B528" w:rsidR="00E624F0" w:rsidRDefault="00E624F0" w:rsidP="00E624F0">
      <w:pPr>
        <w:rPr>
          <w:rFonts w:cs="Arial"/>
          <w:szCs w:val="20"/>
        </w:rPr>
      </w:pPr>
      <w:r w:rsidRPr="00F239E7">
        <w:rPr>
          <w:rFonts w:cs="Arial"/>
          <w:szCs w:val="20"/>
        </w:rPr>
        <w:t>This p</w:t>
      </w:r>
      <w:r>
        <w:rPr>
          <w:rFonts w:cs="Arial"/>
          <w:szCs w:val="20"/>
        </w:rPr>
        <w:t xml:space="preserve">aper has shown some early-stage work in automated marking of SQL queries.  Although it has demonstrated that the Oracle query plan can be used for matching queries which are semantically equivalent.  </w:t>
      </w:r>
      <w:r w:rsidR="005731E8">
        <w:rPr>
          <w:rFonts w:cs="Arial"/>
          <w:szCs w:val="20"/>
        </w:rPr>
        <w:t>However,</w:t>
      </w:r>
      <w:r>
        <w:rPr>
          <w:rFonts w:cs="Arial"/>
          <w:szCs w:val="20"/>
        </w:rPr>
        <w:t xml:space="preserve"> it has illustrated that there are </w:t>
      </w:r>
      <w:proofErr w:type="gramStart"/>
      <w:r>
        <w:rPr>
          <w:rFonts w:cs="Arial"/>
          <w:szCs w:val="20"/>
        </w:rPr>
        <w:t>a number of</w:t>
      </w:r>
      <w:proofErr w:type="gramEnd"/>
      <w:r>
        <w:rPr>
          <w:rFonts w:cs="Arial"/>
          <w:szCs w:val="20"/>
        </w:rPr>
        <w:t xml:space="preserve"> current issues which need resolved, </w:t>
      </w:r>
      <w:r w:rsidRPr="00155DEE">
        <w:rPr>
          <w:rFonts w:cs="Arial"/>
          <w:szCs w:val="20"/>
        </w:rPr>
        <w:t xml:space="preserve">for example, </w:t>
      </w:r>
      <w:r w:rsidR="00155DEE" w:rsidRPr="00155DEE">
        <w:rPr>
          <w:rFonts w:cs="Arial"/>
          <w:szCs w:val="20"/>
        </w:rPr>
        <w:t xml:space="preserve">whether the query plan includes full table names or </w:t>
      </w:r>
      <w:r w:rsidR="004F0712">
        <w:rPr>
          <w:rFonts w:cs="Arial"/>
          <w:szCs w:val="20"/>
        </w:rPr>
        <w:t>includes</w:t>
      </w:r>
      <w:r w:rsidR="00155DEE" w:rsidRPr="00155DEE">
        <w:rPr>
          <w:rFonts w:cs="Arial"/>
          <w:szCs w:val="20"/>
        </w:rPr>
        <w:t xml:space="preserve"> aliases</w:t>
      </w:r>
      <w:r w:rsidR="004F0712">
        <w:rPr>
          <w:rFonts w:cs="Arial"/>
          <w:szCs w:val="20"/>
        </w:rPr>
        <w:t>, or</w:t>
      </w:r>
      <w:r w:rsidR="00155DEE" w:rsidRPr="00155DEE">
        <w:rPr>
          <w:rFonts w:cs="Arial"/>
          <w:szCs w:val="20"/>
        </w:rPr>
        <w:t xml:space="preserve"> the ordering of the tables in the query expression</w:t>
      </w:r>
      <w:r w:rsidRPr="00155DEE">
        <w:rPr>
          <w:rFonts w:cs="Arial"/>
          <w:szCs w:val="20"/>
        </w:rPr>
        <w:t>.  Current work is therefore investigati</w:t>
      </w:r>
      <w:r w:rsidR="00B738DD" w:rsidRPr="00155DEE">
        <w:rPr>
          <w:rFonts w:cs="Arial"/>
          <w:szCs w:val="20"/>
        </w:rPr>
        <w:t>ng</w:t>
      </w:r>
      <w:r w:rsidRPr="00155DEE">
        <w:rPr>
          <w:rFonts w:cs="Arial"/>
          <w:szCs w:val="20"/>
        </w:rPr>
        <w:t xml:space="preserve"> how these can be resolved to correctly match more types of </w:t>
      </w:r>
      <w:r w:rsidR="004A7920" w:rsidRPr="00155DEE">
        <w:rPr>
          <w:rFonts w:cs="Arial"/>
          <w:szCs w:val="20"/>
        </w:rPr>
        <w:t>queries</w:t>
      </w:r>
      <w:r w:rsidRPr="00155DEE">
        <w:rPr>
          <w:rFonts w:cs="Arial"/>
          <w:szCs w:val="20"/>
        </w:rPr>
        <w:t>.</w:t>
      </w:r>
    </w:p>
    <w:p w14:paraId="1D6CA6DE" w14:textId="77777777" w:rsidR="00E624F0" w:rsidRDefault="00E624F0" w:rsidP="00E624F0">
      <w:pPr>
        <w:rPr>
          <w:rFonts w:cs="Arial"/>
          <w:szCs w:val="20"/>
        </w:rPr>
      </w:pPr>
      <w:r>
        <w:rPr>
          <w:rFonts w:cs="Arial"/>
          <w:szCs w:val="20"/>
        </w:rPr>
        <w:t>We are also currently working on a project to investigate how machine learning techniques could be applied to enable marking of SQL queries which are partially correct, and how these techniques could be used to give partial scores for student solutions where they do not completely match the sample solution.</w:t>
      </w:r>
    </w:p>
    <w:p w14:paraId="0F116FAA" w14:textId="1C5F4F30" w:rsidR="00B55A17" w:rsidRPr="00FC5AE7" w:rsidRDefault="00B55A17" w:rsidP="00F64142">
      <w:pPr>
        <w:pStyle w:val="IATED-ACKREFERENCES"/>
      </w:pPr>
      <w:r w:rsidRPr="00FC5AE7">
        <w:t>REFERENCES</w:t>
      </w:r>
    </w:p>
    <w:p w14:paraId="5750F6F9" w14:textId="77777777" w:rsidR="00F83CB1" w:rsidRPr="00F83CB1" w:rsidRDefault="00EF6DA6" w:rsidP="00F83CB1">
      <w:pPr>
        <w:pStyle w:val="Bibliography"/>
        <w:rPr>
          <w:rFonts w:cs="Arial"/>
        </w:rPr>
      </w:pPr>
      <w:r>
        <w:fldChar w:fldCharType="begin"/>
      </w:r>
      <w:r w:rsidR="00F83CB1">
        <w:instrText xml:space="preserve"> ADDIN ZOTERO_BIBL {"uncited":[],"omitted":[],"custom":[]} CSL_BIBLIOGRAPHY </w:instrText>
      </w:r>
      <w:r>
        <w:fldChar w:fldCharType="separate"/>
      </w:r>
      <w:r w:rsidR="00F83CB1" w:rsidRPr="00F83CB1">
        <w:rPr>
          <w:rFonts w:cs="Arial"/>
        </w:rPr>
        <w:t>[1]</w:t>
      </w:r>
      <w:r w:rsidR="00F83CB1" w:rsidRPr="00F83CB1">
        <w:rPr>
          <w:rFonts w:cs="Arial"/>
        </w:rPr>
        <w:tab/>
        <w:t xml:space="preserve">B. Chandra, M. Joseph, B. Radhakrishnan, S. Acharya, and S. Sudarshan, ‘Partial marking for automated grading of SQL queries’, </w:t>
      </w:r>
      <w:r w:rsidR="00F83CB1" w:rsidRPr="00F83CB1">
        <w:rPr>
          <w:rFonts w:cs="Arial"/>
          <w:i/>
          <w:iCs/>
        </w:rPr>
        <w:t>Proc. VLDB Endow.</w:t>
      </w:r>
      <w:r w:rsidR="00F83CB1" w:rsidRPr="00F83CB1">
        <w:rPr>
          <w:rFonts w:cs="Arial"/>
        </w:rPr>
        <w:t>, vol. 9, no. 13, pp. 1541–1544, Sep. 2016, doi: 10.14778/3007263.3007304.</w:t>
      </w:r>
    </w:p>
    <w:p w14:paraId="581F9089" w14:textId="77777777" w:rsidR="00F83CB1" w:rsidRPr="00F83CB1" w:rsidRDefault="00F83CB1" w:rsidP="00F83CB1">
      <w:pPr>
        <w:pStyle w:val="Bibliography"/>
        <w:rPr>
          <w:rFonts w:cs="Arial"/>
        </w:rPr>
      </w:pPr>
      <w:r w:rsidRPr="00F83CB1">
        <w:rPr>
          <w:rFonts w:cs="Arial"/>
        </w:rPr>
        <w:t>[2]</w:t>
      </w:r>
      <w:r w:rsidRPr="00F83CB1">
        <w:rPr>
          <w:rFonts w:cs="Arial"/>
        </w:rPr>
        <w:tab/>
        <w:t>‘Gradiance: The Gradiance Service for Database Systems’. https://www.gradiance.com/db.html (accessed Nov. 17, 2022).</w:t>
      </w:r>
    </w:p>
    <w:p w14:paraId="4DF8CF0E" w14:textId="77777777" w:rsidR="00F83CB1" w:rsidRPr="00F83CB1" w:rsidRDefault="00F83CB1" w:rsidP="00F83CB1">
      <w:pPr>
        <w:pStyle w:val="Bibliography"/>
        <w:rPr>
          <w:rFonts w:cs="Arial"/>
        </w:rPr>
      </w:pPr>
      <w:r w:rsidRPr="00F83CB1">
        <w:rPr>
          <w:rFonts w:cs="Arial"/>
        </w:rPr>
        <w:t>[3]</w:t>
      </w:r>
      <w:r w:rsidRPr="00F83CB1">
        <w:rPr>
          <w:rFonts w:cs="Arial"/>
        </w:rPr>
        <w:tab/>
        <w:t xml:space="preserve">A. Kleerekoper and A. Schofield, ‘SQL Tester: An Online SQL Assessment Tool and Its Impact’, in </w:t>
      </w:r>
      <w:r w:rsidRPr="00F83CB1">
        <w:rPr>
          <w:rFonts w:cs="Arial"/>
          <w:i/>
          <w:iCs/>
        </w:rPr>
        <w:t>Proceedings of the 23rd Annual ACM Conference on Innovation and Technology in Computer Science Education</w:t>
      </w:r>
      <w:r w:rsidRPr="00F83CB1">
        <w:rPr>
          <w:rFonts w:cs="Arial"/>
        </w:rPr>
        <w:t>, New York, NY, USA, 2018, pp. 87–92. doi: 10.1145/3197091.3197124.</w:t>
      </w:r>
    </w:p>
    <w:p w14:paraId="5D2C2C84" w14:textId="77777777" w:rsidR="00F83CB1" w:rsidRPr="00F83CB1" w:rsidRDefault="00F83CB1" w:rsidP="00F83CB1">
      <w:pPr>
        <w:pStyle w:val="Bibliography"/>
        <w:rPr>
          <w:rFonts w:cs="Arial"/>
        </w:rPr>
      </w:pPr>
      <w:r w:rsidRPr="00F83CB1">
        <w:rPr>
          <w:rFonts w:cs="Arial"/>
        </w:rPr>
        <w:t>[4]</w:t>
      </w:r>
      <w:r w:rsidRPr="00F83CB1">
        <w:rPr>
          <w:rFonts w:cs="Arial"/>
        </w:rPr>
        <w:tab/>
        <w:t xml:space="preserve">P. Singporn, P. Vichianroj, and A. Trongratsameethong, ‘ASQLAG - Automated SQL Assignment Grading System for Multiple DBMSs’, </w:t>
      </w:r>
      <w:r w:rsidRPr="00F83CB1">
        <w:rPr>
          <w:rFonts w:cs="Arial"/>
          <w:i/>
          <w:iCs/>
        </w:rPr>
        <w:t>J. Technol. Innov. Tert. Educ.</w:t>
      </w:r>
      <w:r w:rsidRPr="00F83CB1">
        <w:rPr>
          <w:rFonts w:cs="Arial"/>
        </w:rPr>
        <w:t>, vol. 1, no. 1, pp. 41–59, 2018, doi: 10.14456/jti.2018.4.</w:t>
      </w:r>
    </w:p>
    <w:p w14:paraId="02B4BB65" w14:textId="77777777" w:rsidR="00F83CB1" w:rsidRPr="00F83CB1" w:rsidRDefault="00F83CB1" w:rsidP="00F83CB1">
      <w:pPr>
        <w:pStyle w:val="Bibliography"/>
        <w:rPr>
          <w:rFonts w:cs="Arial"/>
        </w:rPr>
      </w:pPr>
      <w:r w:rsidRPr="00F83CB1">
        <w:rPr>
          <w:rFonts w:cs="Arial"/>
        </w:rPr>
        <w:t>[5]</w:t>
      </w:r>
      <w:r w:rsidRPr="00F83CB1">
        <w:rPr>
          <w:rFonts w:cs="Arial"/>
        </w:rPr>
        <w:tab/>
        <w:t xml:space="preserve">S. Chu, D. Li, C. Wang, A. Cheung, and D. Suciu, ‘Demonstration of the Cosette Automated SQL Prover’, in </w:t>
      </w:r>
      <w:r w:rsidRPr="00F83CB1">
        <w:rPr>
          <w:rFonts w:cs="Arial"/>
          <w:i/>
          <w:iCs/>
        </w:rPr>
        <w:t>Proceedings of the 2017 ACM International Conference on Management of Data</w:t>
      </w:r>
      <w:r w:rsidRPr="00F83CB1">
        <w:rPr>
          <w:rFonts w:cs="Arial"/>
        </w:rPr>
        <w:t>, New York, NY, USA, 2017, pp. 1591–1594. doi: 10.1145/3035918.3058728.</w:t>
      </w:r>
    </w:p>
    <w:p w14:paraId="6A85B355" w14:textId="77777777" w:rsidR="00F83CB1" w:rsidRPr="00F83CB1" w:rsidRDefault="00F83CB1" w:rsidP="00F83CB1">
      <w:pPr>
        <w:pStyle w:val="Bibliography"/>
        <w:rPr>
          <w:rFonts w:cs="Arial"/>
        </w:rPr>
      </w:pPr>
      <w:r w:rsidRPr="00F83CB1">
        <w:rPr>
          <w:rFonts w:cs="Arial"/>
        </w:rPr>
        <w:t>[6]</w:t>
      </w:r>
      <w:r w:rsidRPr="00F83CB1">
        <w:rPr>
          <w:rFonts w:cs="Arial"/>
        </w:rPr>
        <w:tab/>
        <w:t xml:space="preserve">H. Baer </w:t>
      </w:r>
      <w:r w:rsidRPr="00F83CB1">
        <w:rPr>
          <w:rFonts w:cs="Arial"/>
          <w:i/>
          <w:iCs/>
        </w:rPr>
        <w:t>et al.</w:t>
      </w:r>
      <w:r w:rsidRPr="00F83CB1">
        <w:rPr>
          <w:rFonts w:cs="Arial"/>
        </w:rPr>
        <w:t xml:space="preserve">, ‘Explaining and Displaying Execution Plans’, </w:t>
      </w:r>
      <w:r w:rsidRPr="00F83CB1">
        <w:rPr>
          <w:rFonts w:cs="Arial"/>
          <w:i/>
          <w:iCs/>
        </w:rPr>
        <w:t>Oracle Help Center</w:t>
      </w:r>
      <w:r w:rsidRPr="00F83CB1">
        <w:rPr>
          <w:rFonts w:cs="Arial"/>
        </w:rPr>
        <w:t>. https://docs.oracle.com/en/database/oracle/oracle-database/19/tgsql/generating-and-displaying-execution-plans.html (accessed Dec. 07, 2022).</w:t>
      </w:r>
    </w:p>
    <w:p w14:paraId="694950FE" w14:textId="280BBFAA" w:rsidR="00E624F0" w:rsidRPr="00FC5AE7" w:rsidRDefault="00EF6DA6" w:rsidP="009B11DD">
      <w:pPr>
        <w:pStyle w:val="IATED-References"/>
        <w:numPr>
          <w:ilvl w:val="0"/>
          <w:numId w:val="0"/>
        </w:numPr>
      </w:pPr>
      <w:r>
        <w:fldChar w:fldCharType="end"/>
      </w:r>
    </w:p>
    <w:sectPr w:rsidR="00E624F0" w:rsidRPr="00FC5AE7">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62EC" w14:textId="77777777" w:rsidR="003E69DA" w:rsidRDefault="003E69DA" w:rsidP="00896823">
      <w:pPr>
        <w:spacing w:before="0" w:after="0"/>
      </w:pPr>
      <w:r>
        <w:separator/>
      </w:r>
    </w:p>
  </w:endnote>
  <w:endnote w:type="continuationSeparator" w:id="0">
    <w:p w14:paraId="0D5386DB" w14:textId="77777777" w:rsidR="003E69DA" w:rsidRDefault="003E69DA"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B33A" w14:textId="77777777" w:rsidR="003E69DA" w:rsidRDefault="003E69DA" w:rsidP="00896823">
      <w:pPr>
        <w:spacing w:before="0" w:after="0"/>
      </w:pPr>
    </w:p>
  </w:footnote>
  <w:footnote w:type="continuationSeparator" w:id="0">
    <w:p w14:paraId="3D500F23" w14:textId="77777777" w:rsidR="003E69DA" w:rsidRDefault="003E69DA" w:rsidP="00896823">
      <w:pPr>
        <w:spacing w:before="0" w:after="0"/>
      </w:pPr>
    </w:p>
  </w:footnote>
  <w:footnote w:type="continuationNotice" w:id="1">
    <w:p w14:paraId="0F2E0408" w14:textId="77777777" w:rsidR="003E69DA" w:rsidRDefault="003E69D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4201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8C04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46E4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E209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E2F68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648C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441B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D28D7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234AB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AE47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1711E67"/>
    <w:multiLevelType w:val="multilevel"/>
    <w:tmpl w:val="E29056C2"/>
    <w:styleLink w:val="Listaactual1"/>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05A3A1D"/>
    <w:multiLevelType w:val="hybridMultilevel"/>
    <w:tmpl w:val="30FC8516"/>
    <w:lvl w:ilvl="0" w:tplc="B19072C2">
      <w:start w:val="1"/>
      <w:numFmt w:val="decimal"/>
      <w:pStyle w:val="IATED-References"/>
      <w:lvlText w:val="[%1]"/>
      <w:lvlJc w:val="left"/>
      <w:pPr>
        <w:ind w:left="567" w:hanging="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C24BEA"/>
    <w:multiLevelType w:val="hybridMultilevel"/>
    <w:tmpl w:val="0D4C9E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F55206"/>
    <w:multiLevelType w:val="hybridMultilevel"/>
    <w:tmpl w:val="F87434F8"/>
    <w:lvl w:ilvl="0" w:tplc="65FE5AC8">
      <w:start w:val="1"/>
      <w:numFmt w:val="bullet"/>
      <w:pStyle w:val="Lis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3C3981"/>
    <w:multiLevelType w:val="hybridMultilevel"/>
    <w:tmpl w:val="9B2C75D4"/>
    <w:lvl w:ilvl="0" w:tplc="1706C79C">
      <w:start w:val="3"/>
      <w:numFmt w:val="bullet"/>
      <w:pStyle w:val="ListParagraph"/>
      <w:lvlText w:val="-"/>
      <w:lvlJc w:val="left"/>
      <w:pPr>
        <w:ind w:left="1440" w:hanging="360"/>
      </w:pPr>
      <w:rPr>
        <w:rFonts w:ascii="Arial" w:eastAsia="Times New Roman"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4"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434060700">
    <w:abstractNumId w:val="30"/>
  </w:num>
  <w:num w:numId="2" w16cid:durableId="426314266">
    <w:abstractNumId w:val="24"/>
  </w:num>
  <w:num w:numId="3" w16cid:durableId="357045616">
    <w:abstractNumId w:val="27"/>
  </w:num>
  <w:num w:numId="4" w16cid:durableId="1197933622">
    <w:abstractNumId w:val="14"/>
  </w:num>
  <w:num w:numId="5" w16cid:durableId="1292587996">
    <w:abstractNumId w:val="21"/>
  </w:num>
  <w:num w:numId="6" w16cid:durableId="383605315">
    <w:abstractNumId w:val="20"/>
  </w:num>
  <w:num w:numId="7" w16cid:durableId="877668760">
    <w:abstractNumId w:val="15"/>
  </w:num>
  <w:num w:numId="8" w16cid:durableId="354042531">
    <w:abstractNumId w:val="22"/>
  </w:num>
  <w:num w:numId="9" w16cid:durableId="608051737">
    <w:abstractNumId w:val="28"/>
  </w:num>
  <w:num w:numId="10" w16cid:durableId="1253929295">
    <w:abstractNumId w:val="26"/>
  </w:num>
  <w:num w:numId="11" w16cid:durableId="345601450">
    <w:abstractNumId w:val="16"/>
  </w:num>
  <w:num w:numId="12" w16cid:durableId="1352801950">
    <w:abstractNumId w:val="23"/>
  </w:num>
  <w:num w:numId="13" w16cid:durableId="1151992136">
    <w:abstractNumId w:val="12"/>
  </w:num>
  <w:num w:numId="14" w16cid:durableId="42950299">
    <w:abstractNumId w:val="18"/>
  </w:num>
  <w:num w:numId="15" w16cid:durableId="1740786439">
    <w:abstractNumId w:val="11"/>
  </w:num>
  <w:num w:numId="16" w16cid:durableId="1684087623">
    <w:abstractNumId w:val="19"/>
  </w:num>
  <w:num w:numId="17" w16cid:durableId="14241086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700425">
    <w:abstractNumId w:val="13"/>
  </w:num>
  <w:num w:numId="19" w16cid:durableId="252205896">
    <w:abstractNumId w:val="31"/>
  </w:num>
  <w:num w:numId="20" w16cid:durableId="693388115">
    <w:abstractNumId w:val="34"/>
  </w:num>
  <w:num w:numId="21" w16cid:durableId="1321500292">
    <w:abstractNumId w:val="32"/>
  </w:num>
  <w:num w:numId="22" w16cid:durableId="1826702765">
    <w:abstractNumId w:val="9"/>
  </w:num>
  <w:num w:numId="23" w16cid:durableId="1943025067">
    <w:abstractNumId w:val="4"/>
  </w:num>
  <w:num w:numId="24" w16cid:durableId="2059013678">
    <w:abstractNumId w:val="3"/>
  </w:num>
  <w:num w:numId="25" w16cid:durableId="280839712">
    <w:abstractNumId w:val="2"/>
  </w:num>
  <w:num w:numId="26" w16cid:durableId="310060225">
    <w:abstractNumId w:val="7"/>
  </w:num>
  <w:num w:numId="27" w16cid:durableId="400642358">
    <w:abstractNumId w:val="6"/>
  </w:num>
  <w:num w:numId="28" w16cid:durableId="1708026786">
    <w:abstractNumId w:val="5"/>
  </w:num>
  <w:num w:numId="29" w16cid:durableId="1509176424">
    <w:abstractNumId w:val="0"/>
  </w:num>
  <w:num w:numId="30" w16cid:durableId="2024739259">
    <w:abstractNumId w:val="1"/>
  </w:num>
  <w:num w:numId="31" w16cid:durableId="2145345087">
    <w:abstractNumId w:val="10"/>
  </w:num>
  <w:num w:numId="32" w16cid:durableId="234553681">
    <w:abstractNumId w:val="8"/>
  </w:num>
  <w:num w:numId="33" w16cid:durableId="24528147">
    <w:abstractNumId w:val="17"/>
  </w:num>
  <w:num w:numId="34" w16cid:durableId="2134902122">
    <w:abstractNumId w:val="29"/>
  </w:num>
  <w:num w:numId="35" w16cid:durableId="1581981239">
    <w:abstractNumId w:val="25"/>
  </w:num>
  <w:num w:numId="36" w16cid:durableId="7060235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C"/>
    <w:rsid w:val="0001086E"/>
    <w:rsid w:val="00015A75"/>
    <w:rsid w:val="00016620"/>
    <w:rsid w:val="000329E1"/>
    <w:rsid w:val="00042F07"/>
    <w:rsid w:val="0004593C"/>
    <w:rsid w:val="00052133"/>
    <w:rsid w:val="000658D6"/>
    <w:rsid w:val="00075C94"/>
    <w:rsid w:val="0008072C"/>
    <w:rsid w:val="0009690C"/>
    <w:rsid w:val="000D2F08"/>
    <w:rsid w:val="000D53D0"/>
    <w:rsid w:val="000E4BEE"/>
    <w:rsid w:val="000E5B11"/>
    <w:rsid w:val="00117BB0"/>
    <w:rsid w:val="00133C88"/>
    <w:rsid w:val="00155DEE"/>
    <w:rsid w:val="00191DC1"/>
    <w:rsid w:val="001B1201"/>
    <w:rsid w:val="001B231D"/>
    <w:rsid w:val="001B5C3D"/>
    <w:rsid w:val="001C50E1"/>
    <w:rsid w:val="002935BB"/>
    <w:rsid w:val="002947E6"/>
    <w:rsid w:val="002A2025"/>
    <w:rsid w:val="002A6DF2"/>
    <w:rsid w:val="002E2B28"/>
    <w:rsid w:val="002E5D52"/>
    <w:rsid w:val="0030493C"/>
    <w:rsid w:val="00332D19"/>
    <w:rsid w:val="00336FCD"/>
    <w:rsid w:val="003503C4"/>
    <w:rsid w:val="003579EA"/>
    <w:rsid w:val="003637FB"/>
    <w:rsid w:val="003751E2"/>
    <w:rsid w:val="00397D62"/>
    <w:rsid w:val="003A1A1F"/>
    <w:rsid w:val="003A2B5A"/>
    <w:rsid w:val="003A7076"/>
    <w:rsid w:val="003B014B"/>
    <w:rsid w:val="003B2AC2"/>
    <w:rsid w:val="003B6B21"/>
    <w:rsid w:val="003E69DA"/>
    <w:rsid w:val="0040201F"/>
    <w:rsid w:val="00421047"/>
    <w:rsid w:val="00424E78"/>
    <w:rsid w:val="0043764B"/>
    <w:rsid w:val="004425B7"/>
    <w:rsid w:val="00445D25"/>
    <w:rsid w:val="0048574F"/>
    <w:rsid w:val="004910CF"/>
    <w:rsid w:val="004A7920"/>
    <w:rsid w:val="004B49E5"/>
    <w:rsid w:val="004D3018"/>
    <w:rsid w:val="004D5C63"/>
    <w:rsid w:val="004F0712"/>
    <w:rsid w:val="004F3DBE"/>
    <w:rsid w:val="00513615"/>
    <w:rsid w:val="0053044E"/>
    <w:rsid w:val="0053152A"/>
    <w:rsid w:val="00537F75"/>
    <w:rsid w:val="00552B7F"/>
    <w:rsid w:val="00560182"/>
    <w:rsid w:val="005731E8"/>
    <w:rsid w:val="005B0D2D"/>
    <w:rsid w:val="005C2B71"/>
    <w:rsid w:val="005E1742"/>
    <w:rsid w:val="006009A2"/>
    <w:rsid w:val="0061123F"/>
    <w:rsid w:val="00613E55"/>
    <w:rsid w:val="00616D1D"/>
    <w:rsid w:val="00654C0B"/>
    <w:rsid w:val="006B4F61"/>
    <w:rsid w:val="006E68AD"/>
    <w:rsid w:val="006F1BE2"/>
    <w:rsid w:val="006F6A70"/>
    <w:rsid w:val="00760C54"/>
    <w:rsid w:val="00791E49"/>
    <w:rsid w:val="00797815"/>
    <w:rsid w:val="007B142F"/>
    <w:rsid w:val="007B2894"/>
    <w:rsid w:val="007E1D92"/>
    <w:rsid w:val="007F1A3A"/>
    <w:rsid w:val="008018BC"/>
    <w:rsid w:val="00814122"/>
    <w:rsid w:val="00820052"/>
    <w:rsid w:val="00822316"/>
    <w:rsid w:val="00823210"/>
    <w:rsid w:val="00823603"/>
    <w:rsid w:val="008420BE"/>
    <w:rsid w:val="00844D3A"/>
    <w:rsid w:val="00854F6D"/>
    <w:rsid w:val="00865EAD"/>
    <w:rsid w:val="008716F1"/>
    <w:rsid w:val="00874CA3"/>
    <w:rsid w:val="008917D6"/>
    <w:rsid w:val="00896823"/>
    <w:rsid w:val="008D1735"/>
    <w:rsid w:val="008F4417"/>
    <w:rsid w:val="008F4E31"/>
    <w:rsid w:val="00900B75"/>
    <w:rsid w:val="009067B7"/>
    <w:rsid w:val="00910375"/>
    <w:rsid w:val="00912312"/>
    <w:rsid w:val="009572FC"/>
    <w:rsid w:val="00960DF7"/>
    <w:rsid w:val="009611B6"/>
    <w:rsid w:val="0097041C"/>
    <w:rsid w:val="009B11DD"/>
    <w:rsid w:val="00A01ED4"/>
    <w:rsid w:val="00A37D07"/>
    <w:rsid w:val="00A41F01"/>
    <w:rsid w:val="00A44C20"/>
    <w:rsid w:val="00A60464"/>
    <w:rsid w:val="00A96FFD"/>
    <w:rsid w:val="00B22621"/>
    <w:rsid w:val="00B54065"/>
    <w:rsid w:val="00B55A17"/>
    <w:rsid w:val="00B575F0"/>
    <w:rsid w:val="00B738DD"/>
    <w:rsid w:val="00B85E77"/>
    <w:rsid w:val="00B86C62"/>
    <w:rsid w:val="00B93798"/>
    <w:rsid w:val="00BB5DEB"/>
    <w:rsid w:val="00BC7B32"/>
    <w:rsid w:val="00BD3F8D"/>
    <w:rsid w:val="00BD6CDA"/>
    <w:rsid w:val="00BF39FE"/>
    <w:rsid w:val="00C00426"/>
    <w:rsid w:val="00C25378"/>
    <w:rsid w:val="00C363AC"/>
    <w:rsid w:val="00C634EA"/>
    <w:rsid w:val="00C66FCB"/>
    <w:rsid w:val="00C70529"/>
    <w:rsid w:val="00C87594"/>
    <w:rsid w:val="00D02723"/>
    <w:rsid w:val="00D2351C"/>
    <w:rsid w:val="00D331A1"/>
    <w:rsid w:val="00D57BC9"/>
    <w:rsid w:val="00D673C3"/>
    <w:rsid w:val="00D67678"/>
    <w:rsid w:val="00D716D6"/>
    <w:rsid w:val="00D73381"/>
    <w:rsid w:val="00D759D3"/>
    <w:rsid w:val="00DC5487"/>
    <w:rsid w:val="00DC71A0"/>
    <w:rsid w:val="00DD2FC9"/>
    <w:rsid w:val="00DF1746"/>
    <w:rsid w:val="00DF7607"/>
    <w:rsid w:val="00E343CC"/>
    <w:rsid w:val="00E534FE"/>
    <w:rsid w:val="00E624F0"/>
    <w:rsid w:val="00E85277"/>
    <w:rsid w:val="00E854C6"/>
    <w:rsid w:val="00EA3A2C"/>
    <w:rsid w:val="00EA65F2"/>
    <w:rsid w:val="00EE67DE"/>
    <w:rsid w:val="00EF6DA6"/>
    <w:rsid w:val="00F01830"/>
    <w:rsid w:val="00F062F0"/>
    <w:rsid w:val="00F14888"/>
    <w:rsid w:val="00F509DB"/>
    <w:rsid w:val="00F64142"/>
    <w:rsid w:val="00F83CB1"/>
    <w:rsid w:val="00F9497B"/>
    <w:rsid w:val="00F96477"/>
    <w:rsid w:val="00FA4736"/>
    <w:rsid w:val="00FA4DF0"/>
    <w:rsid w:val="00FC5AE7"/>
    <w:rsid w:val="00FD0F31"/>
    <w:rsid w:val="00FD25D4"/>
    <w:rsid w:val="00FD3B00"/>
    <w:rsid w:val="00FD7D30"/>
    <w:rsid w:val="00FE4F87"/>
    <w:rsid w:val="00FE65D1"/>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28B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ATED-Text"/>
    <w:qFormat/>
    <w:rsid w:val="005E1742"/>
    <w:pPr>
      <w:spacing w:before="120" w:after="120"/>
      <w:jc w:val="both"/>
    </w:pPr>
    <w:rPr>
      <w:rFonts w:ascii="Arial" w:hAnsi="Arial"/>
      <w:szCs w:val="24"/>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E534FE"/>
    <w:pPr>
      <w:keepNext/>
      <w:numPr>
        <w:ilvl w:val="3"/>
        <w:numId w:val="15"/>
      </w:numPr>
      <w:spacing w:before="240" w:after="60"/>
      <w:outlineLvl w:val="3"/>
    </w:pPr>
    <w:rPr>
      <w:bCs/>
      <w:i/>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AbstractSection"/>
    <w:basedOn w:val="Normal"/>
    <w:qFormat/>
    <w:rsid w:val="00D57BC9"/>
    <w:pPr>
      <w:spacing w:before="480"/>
      <w:jc w:val="center"/>
    </w:pPr>
    <w:rPr>
      <w:b/>
      <w:bCs/>
      <w:sz w:val="24"/>
    </w:rPr>
  </w:style>
  <w:style w:type="paragraph" w:customStyle="1" w:styleId="IATED-PaperTitle">
    <w:name w:val="IATED-Paper Title"/>
    <w:next w:val="IATED-Authors"/>
    <w:qFormat/>
    <w:rsid w:val="002E2B28"/>
    <w:pPr>
      <w:spacing w:after="240"/>
      <w:jc w:val="center"/>
    </w:pPr>
    <w:rPr>
      <w:rFonts w:ascii="Arial" w:hAnsi="Arial" w:cs="Arial"/>
      <w:b/>
      <w:bCs/>
      <w:caps/>
      <w:sz w:val="28"/>
      <w:szCs w:val="24"/>
    </w:rPr>
  </w:style>
  <w:style w:type="paragraph" w:customStyle="1" w:styleId="IATED-Authors">
    <w:name w:val="IATED-Authors"/>
    <w:basedOn w:val="Normal"/>
    <w:next w:val="IATED-Affiliation"/>
    <w:autoRedefine/>
    <w:qFormat/>
    <w:rsid w:val="0053044E"/>
    <w:pPr>
      <w:spacing w:before="0"/>
      <w:jc w:val="center"/>
    </w:pPr>
    <w:rPr>
      <w:rFonts w:cs="Arial"/>
      <w:b/>
      <w:bCs/>
      <w:sz w:val="24"/>
    </w:rPr>
  </w:style>
  <w:style w:type="paragraph" w:customStyle="1" w:styleId="IATED-Affiliation">
    <w:name w:val="IATED-Affiliation"/>
    <w:basedOn w:val="Normal"/>
    <w:qFormat/>
    <w:rsid w:val="000D53D0"/>
    <w:pPr>
      <w:spacing w:before="0" w:after="0"/>
      <w:jc w:val="center"/>
    </w:pPr>
    <w:rPr>
      <w:rFonts w:cs="Arial"/>
      <w:i/>
      <w:sz w:val="22"/>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rPr>
  </w:style>
  <w:style w:type="paragraph" w:customStyle="1" w:styleId="IATED-References">
    <w:name w:val="IATED-References"/>
    <w:basedOn w:val="Normal"/>
    <w:autoRedefine/>
    <w:qFormat/>
    <w:rsid w:val="00424E78"/>
    <w:pPr>
      <w:numPr>
        <w:numId w:val="5"/>
      </w:numPr>
      <w:tabs>
        <w:tab w:val="left" w:pos="567"/>
      </w:tabs>
      <w:jc w:val="left"/>
    </w:pPr>
    <w:rPr>
      <w:rFonts w:cs="Arial"/>
      <w:bCs/>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E534FE"/>
    <w:rPr>
      <w:rFonts w:ascii="Arial" w:hAnsi="Arial"/>
      <w:bCs/>
      <w:i/>
      <w:szCs w:val="28"/>
      <w:lang w:val="en-U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table" w:customStyle="1" w:styleId="IATED-TableStyle">
    <w:name w:val="IATED-TableStyle"/>
    <w:basedOn w:val="TableNormal"/>
    <w:uiPriority w:val="99"/>
    <w:rsid w:val="0008072C"/>
    <w:pPr>
      <w:spacing w:before="80" w:after="40"/>
      <w:jc w:val="center"/>
    </w:pPr>
    <w:rPr>
      <w:rFonts w:ascii="Arial" w:hAnsi="Arial"/>
      <w:sz w:val="19"/>
    </w:rPr>
    <w:tblPr>
      <w:jc w:val="center"/>
      <w:tblBorders>
        <w:top w:val="double" w:sz="4" w:space="0" w:color="auto"/>
        <w:bottom w:val="double" w:sz="4" w:space="0" w:color="auto"/>
        <w:insideH w:val="single" w:sz="4" w:space="0" w:color="auto"/>
        <w:insideV w:val="single" w:sz="4" w:space="0" w:color="auto"/>
      </w:tblBorders>
    </w:tblPr>
    <w:trPr>
      <w:jc w:val="center"/>
    </w:trPr>
    <w:tblStylePr w:type="firstRow">
      <w:rPr>
        <w:rFonts w:ascii="Arial" w:hAnsi="Arial"/>
        <w:b/>
        <w:i/>
        <w:color w:val="46505A"/>
        <w:sz w:val="19"/>
      </w:rPr>
      <w:tblPr/>
      <w:tcPr>
        <w:tcBorders>
          <w:top w:val="double" w:sz="4" w:space="0" w:color="auto"/>
          <w:left w:val="nil"/>
          <w:bottom w:val="single" w:sz="4" w:space="0" w:color="auto"/>
          <w:right w:val="nil"/>
          <w:insideH w:val="nil"/>
          <w:insideV w:val="single" w:sz="4" w:space="0" w:color="auto"/>
          <w:tl2br w:val="nil"/>
          <w:tr2bl w:val="nil"/>
        </w:tcBorders>
      </w:tcPr>
    </w:tblStylePr>
    <w:tblStylePr w:type="firstCol">
      <w:pPr>
        <w:jc w:val="left"/>
      </w:pPr>
      <w:rPr>
        <w:rFonts w:ascii="Arial" w:hAnsi="Arial"/>
      </w:rPr>
    </w:tblStylePr>
  </w:style>
  <w:style w:type="character" w:styleId="FootnoteReference">
    <w:name w:val="footnote reference"/>
    <w:rsid w:val="00E534FE"/>
    <w:rPr>
      <w:rFonts w:ascii="Arial" w:hAnsi="Arial"/>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rsid w:val="00BB5DEB"/>
    <w:pPr>
      <w:jc w:val="center"/>
    </w:pPr>
    <w:rPr>
      <w:bCs/>
      <w:i/>
      <w:szCs w:val="20"/>
    </w:rPr>
  </w:style>
  <w:style w:type="paragraph" w:customStyle="1" w:styleId="IATED-CaptionTables">
    <w:name w:val="IATED-CaptionTables"/>
    <w:basedOn w:val="Normal"/>
    <w:next w:val="Normal"/>
    <w:qFormat/>
    <w:rsid w:val="002E2B28"/>
    <w:pPr>
      <w:keepNext/>
      <w:tabs>
        <w:tab w:val="left" w:pos="851"/>
      </w:tabs>
      <w:spacing w:before="300"/>
      <w:jc w:val="center"/>
    </w:pPr>
    <w:rPr>
      <w:i/>
      <w:color w:val="232D37"/>
      <w:sz w:val="19"/>
      <w:szCs w:val="19"/>
      <w:lang w:val="en-GB"/>
    </w:rPr>
  </w:style>
  <w:style w:type="paragraph" w:customStyle="1" w:styleId="IATED-CaptionFigures">
    <w:name w:val="IATED-CaptionFigures"/>
    <w:basedOn w:val="Normal"/>
    <w:next w:val="Normal"/>
    <w:qFormat/>
    <w:rsid w:val="002E2B28"/>
    <w:pPr>
      <w:tabs>
        <w:tab w:val="center" w:pos="2268"/>
        <w:tab w:val="center" w:pos="6804"/>
      </w:tabs>
      <w:spacing w:before="60" w:after="280"/>
      <w:jc w:val="center"/>
    </w:pPr>
    <w:rPr>
      <w:i/>
      <w:color w:val="2D3C4B"/>
      <w:sz w:val="19"/>
      <w:szCs w:val="19"/>
      <w:lang w:val="en-GB"/>
    </w:rPr>
  </w:style>
  <w:style w:type="character" w:styleId="Hyperlink">
    <w:name w:val="Hyperlink"/>
    <w:basedOn w:val="DefaultParagraphFont"/>
    <w:rsid w:val="00EA65F2"/>
    <w:rPr>
      <w:rFonts w:ascii="Arial" w:hAnsi="Arial"/>
      <w:color w:val="auto"/>
      <w:u w:val="none"/>
    </w:rPr>
  </w:style>
  <w:style w:type="character" w:styleId="FollowedHyperlink">
    <w:name w:val="FollowedHyperlink"/>
    <w:basedOn w:val="DefaultParagraphFont"/>
    <w:rsid w:val="00EA65F2"/>
    <w:rPr>
      <w:rFonts w:ascii="Arial" w:hAnsi="Arial"/>
      <w:color w:val="auto"/>
      <w:u w:val="none"/>
    </w:rPr>
  </w:style>
  <w:style w:type="paragraph" w:styleId="List">
    <w:name w:val="List"/>
    <w:basedOn w:val="Normal"/>
    <w:rsid w:val="00D716D6"/>
    <w:pPr>
      <w:numPr>
        <w:numId w:val="34"/>
      </w:numPr>
      <w:spacing w:before="60" w:after="60"/>
    </w:pPr>
  </w:style>
  <w:style w:type="paragraph" w:customStyle="1" w:styleId="IATED-ACKREFERENCES">
    <w:name w:val="IATED-ACK &amp; REFERENCES"/>
    <w:basedOn w:val="Normal"/>
    <w:qFormat/>
    <w:rsid w:val="00F64142"/>
    <w:pPr>
      <w:keepNext/>
      <w:spacing w:before="360" w:after="60"/>
    </w:pPr>
    <w:rPr>
      <w:b/>
      <w:bCs/>
      <w:caps/>
      <w:sz w:val="24"/>
    </w:rPr>
  </w:style>
  <w:style w:type="paragraph" w:customStyle="1" w:styleId="IATED-TableContent">
    <w:name w:val="IATED-TableContent"/>
    <w:basedOn w:val="Normal"/>
    <w:qFormat/>
    <w:rsid w:val="00C363AC"/>
    <w:pPr>
      <w:spacing w:before="80" w:after="40"/>
      <w:ind w:left="-40" w:right="-68"/>
      <w:jc w:val="center"/>
    </w:pPr>
    <w:rPr>
      <w:spacing w:val="-2"/>
      <w:sz w:val="19"/>
      <w:szCs w:val="19"/>
      <w:lang w:val="en-GB"/>
    </w:rPr>
  </w:style>
  <w:style w:type="paragraph" w:customStyle="1" w:styleId="IATED-TableHeader">
    <w:name w:val="IATED-TableHeader"/>
    <w:basedOn w:val="Normal"/>
    <w:qFormat/>
    <w:rsid w:val="002E2B28"/>
    <w:pPr>
      <w:keepNext/>
      <w:tabs>
        <w:tab w:val="left" w:pos="851"/>
      </w:tabs>
      <w:spacing w:before="80" w:after="40"/>
      <w:ind w:left="-113" w:right="-57"/>
      <w:jc w:val="center"/>
    </w:pPr>
    <w:rPr>
      <w:b/>
      <w:i/>
      <w:color w:val="46505A"/>
      <w:sz w:val="19"/>
      <w:szCs w:val="19"/>
      <w:lang w:val="en-GB"/>
    </w:rPr>
  </w:style>
  <w:style w:type="numbering" w:customStyle="1" w:styleId="Listaactual1">
    <w:name w:val="Lista actual1"/>
    <w:uiPriority w:val="99"/>
    <w:rsid w:val="00424E78"/>
    <w:pPr>
      <w:numPr>
        <w:numId w:val="33"/>
      </w:numPr>
    </w:pPr>
  </w:style>
  <w:style w:type="paragraph" w:styleId="ListParagraph">
    <w:name w:val="List Paragraph"/>
    <w:basedOn w:val="Normal"/>
    <w:rsid w:val="002A6DF2"/>
    <w:pPr>
      <w:numPr>
        <w:numId w:val="36"/>
      </w:numPr>
      <w:spacing w:before="60" w:after="60"/>
      <w:ind w:left="924" w:hanging="357"/>
    </w:pPr>
  </w:style>
  <w:style w:type="paragraph" w:styleId="Bibliography">
    <w:name w:val="Bibliography"/>
    <w:basedOn w:val="Normal"/>
    <w:next w:val="Normal"/>
    <w:unhideWhenUsed/>
    <w:rsid w:val="00EF6DA6"/>
    <w:pPr>
      <w:tabs>
        <w:tab w:val="left" w:pos="384"/>
      </w:tabs>
      <w:spacing w:after="0"/>
      <w:ind w:left="384" w:hanging="384"/>
    </w:pPr>
  </w:style>
  <w:style w:type="character" w:styleId="CommentReference">
    <w:name w:val="annotation reference"/>
    <w:basedOn w:val="DefaultParagraphFont"/>
    <w:semiHidden/>
    <w:unhideWhenUsed/>
    <w:rsid w:val="00654C0B"/>
    <w:rPr>
      <w:sz w:val="16"/>
      <w:szCs w:val="16"/>
    </w:rPr>
  </w:style>
  <w:style w:type="paragraph" w:styleId="CommentText">
    <w:name w:val="annotation text"/>
    <w:basedOn w:val="Normal"/>
    <w:link w:val="CommentTextChar"/>
    <w:unhideWhenUsed/>
    <w:rsid w:val="00654C0B"/>
    <w:rPr>
      <w:szCs w:val="20"/>
    </w:rPr>
  </w:style>
  <w:style w:type="character" w:customStyle="1" w:styleId="CommentTextChar">
    <w:name w:val="Comment Text Char"/>
    <w:basedOn w:val="DefaultParagraphFont"/>
    <w:link w:val="CommentText"/>
    <w:rsid w:val="00654C0B"/>
    <w:rPr>
      <w:rFonts w:ascii="Arial" w:hAnsi="Arial"/>
    </w:rPr>
  </w:style>
  <w:style w:type="paragraph" w:styleId="CommentSubject">
    <w:name w:val="annotation subject"/>
    <w:basedOn w:val="CommentText"/>
    <w:next w:val="CommentText"/>
    <w:link w:val="CommentSubjectChar"/>
    <w:semiHidden/>
    <w:unhideWhenUsed/>
    <w:rsid w:val="00654C0B"/>
    <w:rPr>
      <w:b/>
      <w:bCs/>
    </w:rPr>
  </w:style>
  <w:style w:type="character" w:customStyle="1" w:styleId="CommentSubjectChar">
    <w:name w:val="Comment Subject Char"/>
    <w:basedOn w:val="CommentTextChar"/>
    <w:link w:val="CommentSubject"/>
    <w:semiHidden/>
    <w:rsid w:val="00654C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F348B-FF9C-8145-AC3C-16045C9E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22367</Characters>
  <Application>Microsoft Office Word</Application>
  <DocSecurity>0</DocSecurity>
  <Lines>186</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24288</CharactersWithSpaces>
  <SharedDoc>false</SharedDoc>
  <HyperlinkBase/>
  <HLinks>
    <vt:vector size="6" baseType="variant">
      <vt:variant>
        <vt:i4>393226</vt:i4>
      </vt:variant>
      <vt:variant>
        <vt:i4>4577</vt:i4>
      </vt:variant>
      <vt:variant>
        <vt:i4>1025</vt:i4>
      </vt:variant>
      <vt:variant>
        <vt:i4>1</vt:i4>
      </vt:variant>
      <vt:variant>
        <vt:lpwstr>72883965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2004-03-29T17:30:00Z</cp:lastPrinted>
  <dcterms:created xsi:type="dcterms:W3CDTF">2023-01-09T11:11:00Z</dcterms:created>
  <dcterms:modified xsi:type="dcterms:W3CDTF">2023-01-11T10:54:00Z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id="wfodiFbQ"/&gt;&lt;style id="http://www.zotero.org/styles/ieee" locale="en-GB"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